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1" w:rsidRDefault="00C426C1" w:rsidP="00C426C1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bookmark0"/>
      <w:r w:rsidRPr="00C426C1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>
            <wp:extent cx="5760720" cy="803747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426C1" w:rsidRDefault="00C426C1" w:rsidP="00C426C1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11762" w:rsidRPr="00F14659" w:rsidRDefault="00C426C1" w:rsidP="00F14659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C426C1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4C46B2" w:rsidRPr="00C426C1">
        <w:rPr>
          <w:rFonts w:ascii="Times New Roman" w:hAnsi="Times New Roman" w:cs="Times New Roman"/>
          <w:b/>
          <w:bCs/>
          <w:i/>
          <w:iCs/>
        </w:rPr>
        <w:t>1</w:t>
      </w:r>
      <w:r w:rsidR="004C46B2">
        <w:rPr>
          <w:rFonts w:ascii="Times New Roman" w:hAnsi="Times New Roman" w:cs="Times New Roman"/>
          <w:b/>
          <w:bCs/>
          <w:i/>
          <w:iCs/>
        </w:rPr>
        <w:t>0</w:t>
      </w:r>
      <w:r w:rsidR="004C46B2" w:rsidRPr="0049525C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F14659" w:rsidRPr="002B34AC">
        <w:rPr>
          <w:rFonts w:ascii="Times New Roman" w:hAnsi="Times New Roman" w:cs="Times New Roman"/>
          <w:b/>
          <w:bCs/>
          <w:i/>
          <w:iCs/>
        </w:rPr>
        <w:t xml:space="preserve">Stawki jednostkowe na szkolenia językowe obowiązujące w ramach projektów w PI 10 iii, w ramach </w:t>
      </w:r>
      <w:proofErr w:type="spellStart"/>
      <w:r w:rsidR="00F14659" w:rsidRPr="002B34AC">
        <w:rPr>
          <w:rFonts w:ascii="Times New Roman" w:hAnsi="Times New Roman" w:cs="Times New Roman"/>
          <w:b/>
          <w:i/>
        </w:rPr>
        <w:t>Poddziałania</w:t>
      </w:r>
      <w:proofErr w:type="spellEnd"/>
      <w:r w:rsidR="00F14659" w:rsidRPr="002B34AC">
        <w:rPr>
          <w:rFonts w:ascii="Times New Roman" w:hAnsi="Times New Roman" w:cs="Times New Roman"/>
          <w:b/>
          <w:i/>
        </w:rPr>
        <w:t xml:space="preserve"> 11.4.2 Regionalnego Programu Operacyjnego Województwa Śląskiego na lata 2014-2020.</w:t>
      </w:r>
    </w:p>
    <w:p w:rsidR="007736BF" w:rsidRDefault="007736BF" w:rsidP="007736BF">
      <w:pPr>
        <w:pStyle w:val="Default"/>
      </w:pPr>
    </w:p>
    <w:p w:rsidR="007736BF" w:rsidRPr="007736BF" w:rsidRDefault="007736BF" w:rsidP="007736B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736BF">
        <w:rPr>
          <w:rFonts w:ascii="Times New Roman" w:hAnsi="Times New Roman" w:cs="Times New Roman"/>
        </w:rPr>
        <w:t xml:space="preserve">1) Stawki jednostkowe mają zastosowanie do szkoleń językowych realizowanych na terenie poszczególnych województw w ramach projektów współfinansowanych w ramach EFS, prowadzących do uzyskania kwalifikacji, zgodnych z Europejskim Systemem Opisu Kształcenia Językowego. </w:t>
      </w:r>
      <w:r w:rsidRPr="007736BF">
        <w:rPr>
          <w:rFonts w:ascii="Times New Roman" w:hAnsi="Times New Roman" w:cs="Times New Roman"/>
          <w:b/>
        </w:rPr>
        <w:t>Stawki dotyczą szkoleń z języka angielskiego, francuskiego i</w:t>
      </w:r>
      <w:r w:rsidR="0067011C">
        <w:rPr>
          <w:rFonts w:ascii="Times New Roman" w:hAnsi="Times New Roman" w:cs="Times New Roman"/>
          <w:b/>
        </w:rPr>
        <w:t> </w:t>
      </w:r>
      <w:r w:rsidRPr="007736BF">
        <w:rPr>
          <w:rFonts w:ascii="Times New Roman" w:hAnsi="Times New Roman" w:cs="Times New Roman"/>
          <w:b/>
        </w:rPr>
        <w:t xml:space="preserve">niemieckiego. </w:t>
      </w:r>
    </w:p>
    <w:p w:rsidR="007736BF" w:rsidRPr="007736BF" w:rsidRDefault="007736BF" w:rsidP="007736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36BF">
        <w:rPr>
          <w:rFonts w:ascii="Times New Roman" w:hAnsi="Times New Roman" w:cs="Times New Roman"/>
        </w:rPr>
        <w:t xml:space="preserve">2) Stawka jednostkowa dotyczy: </w:t>
      </w:r>
    </w:p>
    <w:p w:rsidR="007736BF" w:rsidRPr="007736BF" w:rsidRDefault="007736BF" w:rsidP="007736BF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7736BF">
        <w:rPr>
          <w:rFonts w:ascii="Times New Roman" w:hAnsi="Times New Roman" w:cs="Times New Roman"/>
        </w:rPr>
        <w:t xml:space="preserve">- 60 godzin lekcyjnych szkolenia (45 minut), przy czym jednorazowe zajęcia nie mogą trwać więcej niż 4 godziny lekcyjne dziennie, a po 2 godzinach szkoleniowych wymagana jest co najmniej 15 minutowa przerwa, </w:t>
      </w:r>
    </w:p>
    <w:p w:rsidR="007736BF" w:rsidRPr="007736BF" w:rsidRDefault="007736BF" w:rsidP="007736BF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7736BF">
        <w:rPr>
          <w:rFonts w:ascii="Times New Roman" w:hAnsi="Times New Roman" w:cs="Times New Roman"/>
        </w:rPr>
        <w:t xml:space="preserve">- 1 osoby przy liczebności grupy nie przekraczającej 12 osób, </w:t>
      </w:r>
    </w:p>
    <w:p w:rsidR="007736BF" w:rsidRPr="007736BF" w:rsidRDefault="007736BF" w:rsidP="007736BF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7736BF">
        <w:rPr>
          <w:rFonts w:ascii="Times New Roman" w:hAnsi="Times New Roman" w:cs="Times New Roman"/>
        </w:rPr>
        <w:t xml:space="preserve">- usługi szkoleniowej w pełnym zakresie kosztów tj. obejmującej w szczególności koszt organizacji szkolenia, koszt zakwalifikowania uczestnika projektu do odpowiedniej grupy, koszt wykładowcy w zakresie przygotowania się do zajęć, ich prowadzenia i weryfikacji prac domowych opracowywanych przez uczestników projektu, wyposażonej sali, materiałów szkoleniowych, wody dla uczestników szkolenia, cyklicznych egzaminów wewnętrznych i testów. Stawka nie obejmuje wydatków na zakup środków trwałych oraz nie obejmuje </w:t>
      </w:r>
      <w:proofErr w:type="spellStart"/>
      <w:r w:rsidRPr="007736BF">
        <w:rPr>
          <w:rFonts w:ascii="Times New Roman" w:hAnsi="Times New Roman" w:cs="Times New Roman"/>
        </w:rPr>
        <w:t>cross-financingu</w:t>
      </w:r>
      <w:proofErr w:type="spellEnd"/>
      <w:r w:rsidRPr="007736BF">
        <w:rPr>
          <w:rFonts w:ascii="Times New Roman" w:hAnsi="Times New Roman" w:cs="Times New Roman"/>
        </w:rPr>
        <w:t xml:space="preserve">. </w:t>
      </w:r>
    </w:p>
    <w:p w:rsidR="007736BF" w:rsidRDefault="007736BF" w:rsidP="007736BF">
      <w:pPr>
        <w:pStyle w:val="Default"/>
        <w:rPr>
          <w:sz w:val="22"/>
          <w:szCs w:val="22"/>
        </w:rPr>
      </w:pPr>
    </w:p>
    <w:p w:rsidR="007736BF" w:rsidRDefault="007736BF" w:rsidP="007736BF">
      <w:pPr>
        <w:pStyle w:val="Default"/>
        <w:rPr>
          <w:sz w:val="22"/>
          <w:szCs w:val="22"/>
        </w:rPr>
      </w:pPr>
    </w:p>
    <w:p w:rsidR="007736BF" w:rsidRDefault="007736BF" w:rsidP="007736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Zestawienie stawek jednostkowych obowiązujących w województwach:</w:t>
      </w:r>
    </w:p>
    <w:p w:rsidR="007736BF" w:rsidRDefault="007736BF" w:rsidP="007736BF">
      <w:pPr>
        <w:pStyle w:val="Default"/>
        <w:rPr>
          <w:sz w:val="22"/>
          <w:szCs w:val="22"/>
        </w:rPr>
      </w:pPr>
    </w:p>
    <w:p w:rsidR="007736BF" w:rsidRDefault="007736BF" w:rsidP="007736BF">
      <w:pPr>
        <w:pStyle w:val="Default"/>
        <w:rPr>
          <w:sz w:val="22"/>
          <w:szCs w:val="22"/>
        </w:rPr>
      </w:pPr>
    </w:p>
    <w:tbl>
      <w:tblPr>
        <w:tblW w:w="98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1"/>
        <w:gridCol w:w="2451"/>
        <w:gridCol w:w="2451"/>
        <w:gridCol w:w="2451"/>
      </w:tblGrid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  <w:b/>
                <w:bCs/>
              </w:rPr>
              <w:t xml:space="preserve">Obszar obowiązywania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  <w:b/>
                <w:bCs/>
              </w:rPr>
              <w:t xml:space="preserve">Język angielski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  <w:b/>
                <w:bCs/>
              </w:rPr>
              <w:t xml:space="preserve">język niemiecki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  <w:b/>
                <w:bCs/>
              </w:rPr>
              <w:t xml:space="preserve">język francuski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Dolnośląskie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549,75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601,53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572,88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Kujawsko-Pomorskie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625,02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587,87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562,74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Lubelskie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572,39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565,86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544,10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Lubuskie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908,90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995,94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1 025,68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Łódzkie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626,58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550,30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560,11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Małopolskie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557,95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566,58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538,52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Mazowieckie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531,02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506,78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523,31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lastRenderedPageBreak/>
              <w:t xml:space="preserve">Opolskie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613,70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444,26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560,48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Podkarpackie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572,42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571,32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562,53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Podlaskie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793,20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666,33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649,78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Pomorskie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544,07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548,44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529,83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Śląskie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501,44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540,35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503,61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Świętokrzyskie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678,19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779,81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778,74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Warmińsko-Mazurskie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741,61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741,61 zł 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 xml:space="preserve">733,84 zł 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>Wielkopolskie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721,41 zł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732,35 zł</w:t>
            </w:r>
          </w:p>
        </w:tc>
        <w:tc>
          <w:tcPr>
            <w:tcW w:w="2451" w:type="dxa"/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754,25 zł</w:t>
            </w:r>
          </w:p>
        </w:tc>
      </w:tr>
      <w:tr w:rsidR="007736BF" w:rsidRPr="007736BF" w:rsidTr="007736BF">
        <w:trPr>
          <w:trHeight w:val="75"/>
        </w:trPr>
        <w:tc>
          <w:tcPr>
            <w:tcW w:w="2451" w:type="dxa"/>
            <w:tcBorders>
              <w:bottom w:val="single" w:sz="4" w:space="0" w:color="auto"/>
            </w:tcBorders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7736BF">
              <w:rPr>
                <w:rFonts w:ascii="Times New Roman" w:hAnsi="Times New Roman" w:cs="Times New Roman"/>
              </w:rPr>
              <w:t>Zachodniopomorskie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548,41 zł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522,65 zł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7736BF" w:rsidRPr="007736BF" w:rsidRDefault="007736BF" w:rsidP="007736BF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372,40 zł</w:t>
            </w:r>
          </w:p>
        </w:tc>
      </w:tr>
    </w:tbl>
    <w:p w:rsidR="00F732BB" w:rsidRDefault="00F732BB" w:rsidP="00F63A0A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63A0A" w:rsidRPr="00F63A0A" w:rsidRDefault="00F63A0A" w:rsidP="00F63A0A">
      <w:pPr>
        <w:pStyle w:val="Default"/>
        <w:jc w:val="both"/>
        <w:rPr>
          <w:rFonts w:ascii="Times New Roman" w:hAnsi="Times New Roman" w:cs="Times New Roman"/>
        </w:rPr>
      </w:pPr>
    </w:p>
    <w:p w:rsidR="00F63A0A" w:rsidRPr="00F63A0A" w:rsidRDefault="00F63A0A" w:rsidP="00F63A0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F63A0A">
        <w:rPr>
          <w:rFonts w:ascii="Times New Roman" w:hAnsi="Times New Roman" w:cs="Times New Roman"/>
        </w:rPr>
        <w:t xml:space="preserve">4) Beneficjent powinien udokumentować wykonanie liczby usług objętych stawką jednostkową, które wykazuje we wniosku o płatność. </w:t>
      </w:r>
    </w:p>
    <w:p w:rsidR="00F63A0A" w:rsidRPr="00F63A0A" w:rsidRDefault="00F63A0A" w:rsidP="00F63A0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F63A0A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</w:t>
      </w:r>
      <w:r w:rsidRPr="00F63A0A">
        <w:rPr>
          <w:rFonts w:ascii="Times New Roman" w:hAnsi="Times New Roman" w:cs="Times New Roman"/>
        </w:rPr>
        <w:t xml:space="preserve">Minimalny wymagany poziom obecności uczestników na szkoleniach wynosi 80%. </w:t>
      </w:r>
    </w:p>
    <w:p w:rsidR="00F63A0A" w:rsidRPr="00F63A0A" w:rsidRDefault="00F63A0A" w:rsidP="00F63A0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F63A0A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 xml:space="preserve"> </w:t>
      </w:r>
      <w:r w:rsidRPr="00F63A0A">
        <w:rPr>
          <w:rFonts w:ascii="Times New Roman" w:hAnsi="Times New Roman" w:cs="Times New Roman"/>
        </w:rPr>
        <w:t xml:space="preserve">Dokumenty potwierdzające wykonanie usługi są określone w umowie o dofinansowanie projektu. Dokumentem potwierdzającym wykonanie usługi szkolenia językowego może być np. zaświadczenie o ukończeniu kursu lub dokument potwierdzający zdobycie przez uczestnika projektu określonego poziomu biegłości językowej (zgodnie z Europejskim Systemem Opisu Kształcenia Językowego) wydany przez beneficjenta w procesie walidacji. </w:t>
      </w:r>
    </w:p>
    <w:p w:rsidR="00F63A0A" w:rsidRPr="00F63A0A" w:rsidRDefault="00F63A0A" w:rsidP="00F63A0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F63A0A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</w:t>
      </w:r>
      <w:r w:rsidRPr="00F63A0A">
        <w:rPr>
          <w:rFonts w:ascii="Times New Roman" w:hAnsi="Times New Roman" w:cs="Times New Roman"/>
        </w:rPr>
        <w:t xml:space="preserve">Minister właściwy do spraw rozwoju regionalnego przeprowadza aktualizację stawek każdego roku w ostatnim kwartale danego roku, pod warunkiem, że współczynnik indeksacji przekroczy 5%. Minister właściwy do spraw rozwoju regionalnego zamieszcza na stronach internetowych administrowanych przez Ministerstwo Rozwoju: </w:t>
      </w:r>
    </w:p>
    <w:p w:rsidR="00F63A0A" w:rsidRPr="00F63A0A" w:rsidRDefault="00F63A0A" w:rsidP="00F63A0A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F63A0A">
        <w:rPr>
          <w:rFonts w:ascii="Times New Roman" w:hAnsi="Times New Roman" w:cs="Times New Roman"/>
          <w:b/>
        </w:rPr>
        <w:t xml:space="preserve">- http://www.mr.gov.pl, </w:t>
      </w:r>
    </w:p>
    <w:p w:rsidR="00F63A0A" w:rsidRPr="00F63A0A" w:rsidRDefault="00F63A0A" w:rsidP="00F63A0A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F63A0A">
        <w:rPr>
          <w:rFonts w:ascii="Times New Roman" w:hAnsi="Times New Roman" w:cs="Times New Roman"/>
          <w:b/>
        </w:rPr>
        <w:t xml:space="preserve">- http://www.funduszeeuropejskie.gov.pl </w:t>
      </w:r>
    </w:p>
    <w:p w:rsidR="00F63A0A" w:rsidRPr="00F63A0A" w:rsidRDefault="00F63A0A" w:rsidP="00F63A0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63A0A">
        <w:rPr>
          <w:rFonts w:ascii="Times New Roman" w:hAnsi="Times New Roman" w:cs="Times New Roman"/>
        </w:rPr>
        <w:t>komunikat o wysokości stawek po indeksacji. Stawki w wysokości wynikającej z</w:t>
      </w:r>
      <w:r w:rsidR="0067011C">
        <w:rPr>
          <w:rFonts w:ascii="Times New Roman" w:hAnsi="Times New Roman" w:cs="Times New Roman"/>
        </w:rPr>
        <w:t> </w:t>
      </w:r>
      <w:r w:rsidRPr="00F63A0A">
        <w:rPr>
          <w:rFonts w:ascii="Times New Roman" w:hAnsi="Times New Roman" w:cs="Times New Roman"/>
        </w:rPr>
        <w:t xml:space="preserve">indeksacji mają zastosowanie wyłącznie do umów o dofinansowanie projektu zawartych na podstawie naborów ogłoszonych po dniu wydania ww. komunikatu. </w:t>
      </w:r>
    </w:p>
    <w:p w:rsidR="00F63A0A" w:rsidRDefault="00F63A0A" w:rsidP="00F63A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63A0A" w:rsidRPr="00F63A0A" w:rsidRDefault="00F63A0A" w:rsidP="00F63A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3A0A">
        <w:rPr>
          <w:rFonts w:ascii="Times New Roman" w:hAnsi="Times New Roman" w:cs="Times New Roman"/>
        </w:rPr>
        <w:t xml:space="preserve">Mechanizm indeksacji stawek jednostkowych szkoleń językowych opiera się na dwóch zakresach danych: </w:t>
      </w:r>
    </w:p>
    <w:p w:rsidR="00F63A0A" w:rsidRPr="00F63A0A" w:rsidRDefault="00F63A0A" w:rsidP="000E30A4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F63A0A">
        <w:rPr>
          <w:rFonts w:ascii="Times New Roman" w:hAnsi="Times New Roman" w:cs="Times New Roman"/>
        </w:rPr>
        <w:t xml:space="preserve">- poziom inflacji bazowej po wyłączeniu cen administrowanych (określany przez Narodowy Bank Polski), </w:t>
      </w:r>
    </w:p>
    <w:p w:rsidR="00F63A0A" w:rsidRPr="00F63A0A" w:rsidRDefault="00F63A0A" w:rsidP="000E30A4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F63A0A">
        <w:rPr>
          <w:rFonts w:ascii="Times New Roman" w:hAnsi="Times New Roman" w:cs="Times New Roman"/>
        </w:rPr>
        <w:lastRenderedPageBreak/>
        <w:t xml:space="preserve">- poziom cen w gospodarce narodowej – wskaźnik cen w ramach edukacyjnych usług konsumpcyjnych dla danego województwa (określany przez Główny Urząd Statystyczny). </w:t>
      </w:r>
    </w:p>
    <w:p w:rsidR="00F63A0A" w:rsidRPr="00F63A0A" w:rsidRDefault="00F63A0A" w:rsidP="00F63A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732BB" w:rsidRDefault="00F63A0A" w:rsidP="00F63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0A">
        <w:rPr>
          <w:rFonts w:ascii="Times New Roman" w:hAnsi="Times New Roman" w:cs="Times New Roman"/>
          <w:sz w:val="24"/>
          <w:szCs w:val="24"/>
        </w:rPr>
        <w:t>Za punkt startowy, będący wyznacznikiem rozpoczęcia okresu monitorowania poziomu współczynników służących indeksacji, uznaje się okres II kwartału roku, w którym przeprowadzono ostatnią indeksację (dane pochodzące z następnych okresów porównywane będą do wielkości za ten okres).</w:t>
      </w:r>
    </w:p>
    <w:p w:rsidR="008C7BD8" w:rsidRDefault="008C7BD8" w:rsidP="00F63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D8" w:rsidRDefault="008C7BD8" w:rsidP="00F63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D8" w:rsidRPr="008C7BD8" w:rsidRDefault="008C7BD8" w:rsidP="008C7B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C7BD8">
        <w:rPr>
          <w:rFonts w:ascii="Times New Roman" w:hAnsi="Times New Roman" w:cs="Times New Roman"/>
        </w:rPr>
        <w:t xml:space="preserve">Mechanizm indeksacji jest dokonywany w oparciu o współczynnik będący wynikiem następującego wzoru: </w:t>
      </w:r>
    </w:p>
    <w:p w:rsidR="008C7BD8" w:rsidRPr="00B05BA6" w:rsidRDefault="008C7BD8" w:rsidP="008C7B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C7BD8" w:rsidRPr="00B05BA6" w:rsidRDefault="008C7BD8" w:rsidP="008C7BD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m:oMath>
        <m:r>
          <w:rPr>
            <w:rFonts w:ascii="Cambria Math" w:hAnsi="Cambria Math" w:cs="Times New Roman"/>
            <w:color w:val="auto"/>
            <w:sz w:val="36"/>
            <w:szCs w:val="36"/>
          </w:rPr>
          <m:t>Wi</m:t>
        </m:r>
        <m:r>
          <m:rPr>
            <m:sty m:val="p"/>
          </m:rPr>
          <w:rPr>
            <w:rFonts w:ascii="Cambria Math" w:hAnsi="Times New Roman" w:cs="Times New Roman"/>
            <w:color w:val="auto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color w:val="auto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auto"/>
                <w:sz w:val="36"/>
                <w:szCs w:val="36"/>
              </w:rPr>
              <m:t>Pib+PC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auto"/>
                <w:sz w:val="36"/>
                <w:szCs w:val="36"/>
              </w:rPr>
              <m:t>2</m:t>
            </m:r>
          </m:den>
        </m:f>
      </m:oMath>
      <w:r w:rsidRPr="00B05BA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8C7BD8" w:rsidRDefault="008C7BD8" w:rsidP="008C7B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C7BD8" w:rsidRPr="008C7BD8" w:rsidRDefault="008C7BD8" w:rsidP="008C7B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C7BD8">
        <w:rPr>
          <w:rFonts w:ascii="Times New Roman" w:hAnsi="Times New Roman" w:cs="Times New Roman"/>
        </w:rPr>
        <w:t xml:space="preserve">przy czym: </w:t>
      </w:r>
    </w:p>
    <w:p w:rsidR="008C7BD8" w:rsidRPr="008C7BD8" w:rsidRDefault="008C7BD8" w:rsidP="008C7B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C7BD8">
        <w:rPr>
          <w:rFonts w:ascii="Times New Roman" w:hAnsi="Times New Roman" w:cs="Times New Roman"/>
          <w:i/>
          <w:iCs/>
        </w:rPr>
        <w:t>Wi</w:t>
      </w:r>
      <w:proofErr w:type="spellEnd"/>
      <w:r w:rsidRPr="008C7BD8">
        <w:rPr>
          <w:rFonts w:ascii="Times New Roman" w:hAnsi="Times New Roman" w:cs="Times New Roman"/>
          <w:i/>
          <w:iCs/>
        </w:rPr>
        <w:t xml:space="preserve"> </w:t>
      </w:r>
      <w:r w:rsidRPr="008C7BD8">
        <w:rPr>
          <w:rFonts w:ascii="Times New Roman" w:hAnsi="Times New Roman" w:cs="Times New Roman"/>
        </w:rPr>
        <w:t xml:space="preserve">– Współczynnik indeksacji </w:t>
      </w:r>
    </w:p>
    <w:p w:rsidR="008C7BD8" w:rsidRPr="008C7BD8" w:rsidRDefault="008C7BD8" w:rsidP="008C7B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C7BD8">
        <w:rPr>
          <w:rFonts w:ascii="Times New Roman" w:hAnsi="Times New Roman" w:cs="Times New Roman"/>
          <w:i/>
          <w:iCs/>
        </w:rPr>
        <w:t>Pib</w:t>
      </w:r>
      <w:proofErr w:type="spellEnd"/>
      <w:r w:rsidRPr="008C7BD8">
        <w:rPr>
          <w:rFonts w:ascii="Times New Roman" w:hAnsi="Times New Roman" w:cs="Times New Roman"/>
          <w:i/>
          <w:iCs/>
        </w:rPr>
        <w:t xml:space="preserve"> </w:t>
      </w:r>
      <w:r w:rsidRPr="008C7BD8">
        <w:rPr>
          <w:rFonts w:ascii="Times New Roman" w:hAnsi="Times New Roman" w:cs="Times New Roman"/>
        </w:rPr>
        <w:t xml:space="preserve">– Poziom inflacji bazowej </w:t>
      </w:r>
    </w:p>
    <w:p w:rsidR="008C7BD8" w:rsidRPr="008C7BD8" w:rsidRDefault="008C7BD8" w:rsidP="008C7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C7BD8">
        <w:rPr>
          <w:rFonts w:ascii="Times New Roman" w:hAnsi="Times New Roman" w:cs="Times New Roman"/>
          <w:i/>
          <w:iCs/>
          <w:sz w:val="24"/>
          <w:szCs w:val="24"/>
        </w:rPr>
        <w:t xml:space="preserve">PCE </w:t>
      </w:r>
      <w:r w:rsidRPr="008C7BD8">
        <w:rPr>
          <w:rFonts w:ascii="Times New Roman" w:hAnsi="Times New Roman" w:cs="Times New Roman"/>
          <w:sz w:val="24"/>
          <w:szCs w:val="24"/>
        </w:rPr>
        <w:t>– Poziom cen edukacyjnych usług konsumpcyjnych</w:t>
      </w:r>
    </w:p>
    <w:sectPr w:rsidR="008C7BD8" w:rsidRPr="008C7BD8" w:rsidSect="00346F4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A4" w:rsidRDefault="000E30A4" w:rsidP="008A44C5">
      <w:pPr>
        <w:spacing w:after="0" w:line="240" w:lineRule="auto"/>
      </w:pPr>
      <w:r>
        <w:separator/>
      </w:r>
    </w:p>
  </w:endnote>
  <w:endnote w:type="continuationSeparator" w:id="0">
    <w:p w:rsidR="000E30A4" w:rsidRDefault="000E30A4" w:rsidP="008A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393"/>
      <w:docPartObj>
        <w:docPartGallery w:val="Page Numbers (Bottom of Page)"/>
        <w:docPartUnique/>
      </w:docPartObj>
    </w:sdtPr>
    <w:sdtContent>
      <w:p w:rsidR="000E30A4" w:rsidRDefault="00E051CD">
        <w:pPr>
          <w:pStyle w:val="Stopka"/>
          <w:jc w:val="right"/>
        </w:pPr>
        <w:fldSimple w:instr=" PAGE   \* MERGEFORMAT ">
          <w:r w:rsidR="00346F45">
            <w:rPr>
              <w:noProof/>
            </w:rPr>
            <w:t>3</w:t>
          </w:r>
        </w:fldSimple>
      </w:p>
    </w:sdtContent>
  </w:sdt>
  <w:p w:rsidR="000E30A4" w:rsidRDefault="000E30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A4" w:rsidRDefault="000E30A4" w:rsidP="008A44C5">
      <w:pPr>
        <w:spacing w:after="0" w:line="240" w:lineRule="auto"/>
      </w:pPr>
      <w:r>
        <w:separator/>
      </w:r>
    </w:p>
  </w:footnote>
  <w:footnote w:type="continuationSeparator" w:id="0">
    <w:p w:rsidR="000E30A4" w:rsidRDefault="000E30A4" w:rsidP="008A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10C4"/>
    <w:multiLevelType w:val="hybridMultilevel"/>
    <w:tmpl w:val="C6B0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96C"/>
    <w:rsid w:val="00061985"/>
    <w:rsid w:val="000A46FA"/>
    <w:rsid w:val="000E30A4"/>
    <w:rsid w:val="000F5FA1"/>
    <w:rsid w:val="00122184"/>
    <w:rsid w:val="00122BFD"/>
    <w:rsid w:val="00163961"/>
    <w:rsid w:val="00187FEA"/>
    <w:rsid w:val="002A7220"/>
    <w:rsid w:val="002B34AC"/>
    <w:rsid w:val="00346F45"/>
    <w:rsid w:val="00492FF4"/>
    <w:rsid w:val="0049525C"/>
    <w:rsid w:val="004C46B2"/>
    <w:rsid w:val="004C4E34"/>
    <w:rsid w:val="004D23B0"/>
    <w:rsid w:val="0051301F"/>
    <w:rsid w:val="005A038B"/>
    <w:rsid w:val="005D507A"/>
    <w:rsid w:val="006502CA"/>
    <w:rsid w:val="0067011C"/>
    <w:rsid w:val="00672C52"/>
    <w:rsid w:val="006D4A7B"/>
    <w:rsid w:val="00704131"/>
    <w:rsid w:val="00722964"/>
    <w:rsid w:val="007342F2"/>
    <w:rsid w:val="00751EBF"/>
    <w:rsid w:val="00755119"/>
    <w:rsid w:val="007736BF"/>
    <w:rsid w:val="0083296C"/>
    <w:rsid w:val="008A343B"/>
    <w:rsid w:val="008A44C5"/>
    <w:rsid w:val="008C1998"/>
    <w:rsid w:val="008C7BD8"/>
    <w:rsid w:val="008E0FCF"/>
    <w:rsid w:val="00905BA1"/>
    <w:rsid w:val="00991DE9"/>
    <w:rsid w:val="009C2B6E"/>
    <w:rsid w:val="00A11762"/>
    <w:rsid w:val="00AB2720"/>
    <w:rsid w:val="00B05BA6"/>
    <w:rsid w:val="00B67CF7"/>
    <w:rsid w:val="00BE731C"/>
    <w:rsid w:val="00BF2357"/>
    <w:rsid w:val="00C07BED"/>
    <w:rsid w:val="00C32E81"/>
    <w:rsid w:val="00C426C1"/>
    <w:rsid w:val="00C6239A"/>
    <w:rsid w:val="00CD3457"/>
    <w:rsid w:val="00D01CEB"/>
    <w:rsid w:val="00D75E0A"/>
    <w:rsid w:val="00DC655A"/>
    <w:rsid w:val="00E04E00"/>
    <w:rsid w:val="00E051CD"/>
    <w:rsid w:val="00E4291A"/>
    <w:rsid w:val="00ED355C"/>
    <w:rsid w:val="00EF6469"/>
    <w:rsid w:val="00F039F5"/>
    <w:rsid w:val="00F14659"/>
    <w:rsid w:val="00F42804"/>
    <w:rsid w:val="00F63A0A"/>
    <w:rsid w:val="00F7042F"/>
    <w:rsid w:val="00F732BB"/>
    <w:rsid w:val="00FA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3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4131"/>
    <w:rPr>
      <w:color w:val="808080"/>
    </w:rPr>
  </w:style>
  <w:style w:type="table" w:styleId="Tabela-Siatka">
    <w:name w:val="Table Grid"/>
    <w:basedOn w:val="Standardowy"/>
    <w:uiPriority w:val="59"/>
    <w:rsid w:val="00B6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C5"/>
  </w:style>
  <w:style w:type="paragraph" w:styleId="Stopka">
    <w:name w:val="footer"/>
    <w:basedOn w:val="Normalny"/>
    <w:link w:val="StopkaZnak"/>
    <w:uiPriority w:val="99"/>
    <w:unhideWhenUsed/>
    <w:rsid w:val="008A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C5"/>
  </w:style>
  <w:style w:type="character" w:styleId="Hipercze">
    <w:name w:val="Hyperlink"/>
    <w:basedOn w:val="Domylnaczcionkaakapitu"/>
    <w:uiPriority w:val="99"/>
    <w:unhideWhenUsed/>
    <w:rsid w:val="006D4A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2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5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3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4131"/>
    <w:rPr>
      <w:color w:val="808080"/>
    </w:rPr>
  </w:style>
  <w:style w:type="table" w:styleId="Tabela-Siatka">
    <w:name w:val="Table Grid"/>
    <w:basedOn w:val="Standardowy"/>
    <w:uiPriority w:val="59"/>
    <w:rsid w:val="00B6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A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C5"/>
  </w:style>
  <w:style w:type="paragraph" w:styleId="Stopka">
    <w:name w:val="footer"/>
    <w:basedOn w:val="Normalny"/>
    <w:link w:val="StopkaZnak"/>
    <w:uiPriority w:val="99"/>
    <w:unhideWhenUsed/>
    <w:rsid w:val="008A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C5"/>
  </w:style>
  <w:style w:type="character" w:styleId="Hipercze">
    <w:name w:val="Hyperlink"/>
    <w:basedOn w:val="Domylnaczcionkaakapitu"/>
    <w:uiPriority w:val="99"/>
    <w:unhideWhenUsed/>
    <w:rsid w:val="006D4A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2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9A19-894F-4A82-8117-9CB19F3F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kryfka</dc:creator>
  <cp:lastModifiedBy>jjasik</cp:lastModifiedBy>
  <cp:revision>5</cp:revision>
  <cp:lastPrinted>2015-08-31T04:54:00Z</cp:lastPrinted>
  <dcterms:created xsi:type="dcterms:W3CDTF">2016-09-15T07:21:00Z</dcterms:created>
  <dcterms:modified xsi:type="dcterms:W3CDTF">2016-10-17T07:07:00Z</dcterms:modified>
</cp:coreProperties>
</file>