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1" w:rsidRPr="00870AD4" w:rsidRDefault="00430221" w:rsidP="00430221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35FBC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A83015"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Regulaminu konkursu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842725">
        <w:rPr>
          <w:rFonts w:ascii="Times New Roman" w:hAnsi="Times New Roman"/>
          <w:b/>
          <w:sz w:val="24"/>
          <w:szCs w:val="24"/>
        </w:rPr>
        <w:t>RPSL.11.04.02-IP.02-24-025</w:t>
      </w:r>
      <w:r w:rsidR="00163537" w:rsidRPr="00795D50">
        <w:rPr>
          <w:rFonts w:ascii="Times New Roman" w:hAnsi="Times New Roman"/>
          <w:b/>
          <w:sz w:val="24"/>
          <w:szCs w:val="24"/>
        </w:rPr>
        <w:t>/16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ramach RPO WSL 2014-2020.</w:t>
      </w:r>
    </w:p>
    <w:p w:rsidR="00430221" w:rsidRPr="00870AD4" w:rsidRDefault="00430221" w:rsidP="00430221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870AD4" w:rsidRDefault="00430221" w:rsidP="00A830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Regulamin procedury odwoławczej dla Wnioskodawców IP RPO WSL</w:t>
      </w:r>
      <w:r w:rsidR="00DE08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0221" w:rsidRPr="00870AD4" w:rsidRDefault="00430221" w:rsidP="00A830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Zasady wnoszenia i rozpatrywania  protestów</w:t>
      </w:r>
    </w:p>
    <w:p w:rsidR="00430221" w:rsidRPr="00870AD4" w:rsidRDefault="00430221" w:rsidP="0043022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Podstawa prawna</w:t>
      </w:r>
    </w:p>
    <w:p w:rsidR="00430221" w:rsidRPr="00870AD4" w:rsidRDefault="00430221" w:rsidP="00430221">
      <w:pPr>
        <w:spacing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Podstawę prawną do wniesienia protestu w ramach Regionalnego Programu Operacyjnego Województwa Śląskiego 2014-2020 (dalej: RPO WSL 2014-2020) stanowi ustawa z dnia 11 lipca 2014 r. o zasadach realizacji programów w zakresie polityki spójności finansowanych w perspektywie finansowej 2014-2020 (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. Dz. U.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2016 r. poz</w:t>
      </w:r>
      <w:r w:rsidRPr="00007B0E">
        <w:rPr>
          <w:rFonts w:ascii="Times New Roman" w:eastAsia="Times New Roman" w:hAnsi="Times New Roman"/>
          <w:sz w:val="24"/>
          <w:szCs w:val="24"/>
          <w:lang w:eastAsia="pl-PL"/>
        </w:rPr>
        <w:t>. 217</w:t>
      </w:r>
      <w:r w:rsidR="00007B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7B0E" w:rsidRPr="00007B0E">
        <w:rPr>
          <w:rFonts w:ascii="Times New Roman" w:hAnsi="Times New Roman"/>
          <w:sz w:val="24"/>
          <w:szCs w:val="24"/>
        </w:rPr>
        <w:t>późn. zm.)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dalej: ustawą wdrożeniową.</w:t>
      </w:r>
    </w:p>
    <w:p w:rsidR="00430221" w:rsidRPr="00870AD4" w:rsidRDefault="00430221" w:rsidP="0043022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Zakres zastosowania Regulaminu</w:t>
      </w:r>
    </w:p>
    <w:p w:rsidR="00430221" w:rsidRPr="000C1B7F" w:rsidRDefault="00430221" w:rsidP="00C718E6">
      <w:pPr>
        <w:pStyle w:val="Akapitzlist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Regulamin określa terminy i tryb odwoływania się od negatywnego wyniku oceny projektów składanych w ramach RPO WSL 2014-2020. </w:t>
      </w:r>
    </w:p>
    <w:p w:rsidR="00430221" w:rsidRPr="000C1B7F" w:rsidRDefault="00430221" w:rsidP="000F6423">
      <w:pPr>
        <w:pStyle w:val="Akapitzlist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regulamin ma zastosowanie dla projektów ocenianych w ramach konkursu nr </w:t>
      </w:r>
      <w:r w:rsidR="000A1EC1" w:rsidRPr="000C1B7F">
        <w:rPr>
          <w:rFonts w:ascii="Times New Roman" w:hAnsi="Times New Roman"/>
          <w:b/>
          <w:sz w:val="24"/>
          <w:szCs w:val="24"/>
        </w:rPr>
        <w:t>RPSL.11.04.02-IP.02-24-02</w:t>
      </w:r>
      <w:r w:rsidR="00842725" w:rsidRPr="000C1B7F">
        <w:rPr>
          <w:rFonts w:ascii="Times New Roman" w:hAnsi="Times New Roman"/>
          <w:b/>
          <w:sz w:val="24"/>
          <w:szCs w:val="24"/>
        </w:rPr>
        <w:t>5</w:t>
      </w:r>
      <w:r w:rsidR="00A95AC6" w:rsidRPr="000C1B7F">
        <w:rPr>
          <w:rFonts w:ascii="Times New Roman" w:hAnsi="Times New Roman"/>
          <w:b/>
          <w:sz w:val="24"/>
          <w:szCs w:val="24"/>
        </w:rPr>
        <w:t>/16</w:t>
      </w:r>
      <w:r w:rsidRPr="000C1B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w Działaniu </w:t>
      </w:r>
      <w:r w:rsidR="000F6423" w:rsidRPr="000C1B7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A83015"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.4 </w:t>
      </w:r>
      <w:r w:rsidR="000F6423" w:rsidRPr="000C1B7F">
        <w:rPr>
          <w:rFonts w:ascii="Times New Roman" w:hAnsi="Times New Roman"/>
          <w:sz w:val="24"/>
          <w:szCs w:val="24"/>
        </w:rPr>
        <w:t>Podnoszenie kwalifikacji zawodowych osób dorosłych</w:t>
      </w:r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E690D" w:rsidRPr="000C1B7F">
        <w:rPr>
          <w:rFonts w:ascii="Times New Roman" w:eastAsia="Times New Roman" w:hAnsi="Times New Roman"/>
          <w:sz w:val="24"/>
          <w:szCs w:val="24"/>
          <w:lang w:eastAsia="pl-PL"/>
        </w:rPr>
        <w:t>oddziałaniu</w:t>
      </w:r>
      <w:proofErr w:type="spellEnd"/>
      <w:r w:rsidR="00E22637"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6423" w:rsidRPr="000C1B7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A83015"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.4.2 </w:t>
      </w:r>
      <w:r w:rsidR="000F6423" w:rsidRPr="000C1B7F">
        <w:rPr>
          <w:rFonts w:ascii="Times New Roman" w:hAnsi="Times New Roman"/>
          <w:sz w:val="24"/>
          <w:szCs w:val="24"/>
        </w:rPr>
        <w:t>Kształcenie ustawiczne - RIT</w:t>
      </w:r>
      <w:r w:rsidR="00A83015" w:rsidRPr="000C1B7F" w:rsidDel="00A83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1B7F">
        <w:rPr>
          <w:rFonts w:ascii="Times New Roman" w:eastAsia="Times New Roman" w:hAnsi="Times New Roman"/>
          <w:sz w:val="24"/>
          <w:szCs w:val="24"/>
          <w:lang w:eastAsia="pl-PL"/>
        </w:rPr>
        <w:t xml:space="preserve">ogłoszonego w dniu </w:t>
      </w:r>
      <w:r w:rsidR="00C87C72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E54209">
        <w:rPr>
          <w:rFonts w:ascii="Times New Roman" w:eastAsia="Times New Roman" w:hAnsi="Times New Roman"/>
          <w:sz w:val="24"/>
          <w:szCs w:val="24"/>
          <w:lang w:eastAsia="pl-PL"/>
        </w:rPr>
        <w:t xml:space="preserve">.10.2016 </w:t>
      </w:r>
      <w:r w:rsidR="00E54209" w:rsidRPr="008A6D2B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43AE2" w:rsidRDefault="00143AE2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Środek odwoławczy</w:t>
      </w:r>
    </w:p>
    <w:p w:rsidR="00430221" w:rsidRPr="00870AD4" w:rsidRDefault="00430221" w:rsidP="00C718E6">
      <w:pPr>
        <w:pStyle w:val="Akapitzlist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W przypadku negatywnej oceny projektu Wnioskodawcy przysługuje prawo wniesienia protestu w celu ponownego sprawdzenia złożonego wniosku w zakresie spełni</w:t>
      </w:r>
      <w:r w:rsidR="005A0AEB">
        <w:rPr>
          <w:rFonts w:ascii="Times New Roman" w:eastAsia="Times New Roman" w:hAnsi="Times New Roman"/>
          <w:sz w:val="24"/>
          <w:szCs w:val="24"/>
          <w:lang w:eastAsia="pl-PL"/>
        </w:rPr>
        <w:t>ania kryteriów wyboru projektów oraz zarzutów o charakterze proceduralnym w</w:t>
      </w:r>
      <w:r w:rsidR="00FA3DD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A0AEB">
        <w:rPr>
          <w:rFonts w:ascii="Times New Roman" w:eastAsia="Times New Roman" w:hAnsi="Times New Roman"/>
          <w:sz w:val="24"/>
          <w:szCs w:val="24"/>
          <w:lang w:eastAsia="pl-PL"/>
        </w:rPr>
        <w:t>zakresie przeprowadzonej oceny.</w:t>
      </w:r>
    </w:p>
    <w:p w:rsidR="00430221" w:rsidRPr="00870AD4" w:rsidRDefault="00430221" w:rsidP="00C718E6">
      <w:pPr>
        <w:pStyle w:val="Akapitzlist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Protest jest jedynym środkiem odwoławczym na etapie 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przedsądowym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430221" w:rsidRPr="00870AD4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b/>
          <w:sz w:val="24"/>
          <w:szCs w:val="24"/>
          <w:lang w:eastAsia="pl-PL"/>
        </w:rPr>
        <w:t>Sposób złożenia protestu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Protest jest wnoszony w terminie 14 dni od dnia doręczenia pisemnej informacji o zakończeniu oceny projektu i jej wyniku wraz z uzasadnieniem oceny i podaniem liczby punktów otrzymanych przez projekt lub informacji o spełnieniu albo niespełnieniu kryteriów wyboru projektów, zgodnie z zawartym w informacji pouczeniem (art. 46 ust. 5 ustawy wdrożeniowej).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Protest jest wnoszony w formie pisemnej i zawiera (art. 54 ust. 2 ustawy</w:t>
      </w:r>
      <w:r w:rsidRPr="00870AD4">
        <w:rPr>
          <w:rFonts w:ascii="Times New Roman" w:hAnsi="Times New Roman"/>
          <w:sz w:val="24"/>
          <w:szCs w:val="24"/>
        </w:rPr>
        <w:t xml:space="preserve"> 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wdrożeniowej):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1)   oznaczenie instytucji właściwej do rozpatrzenia protestu;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2)   oznaczenie Wnioskodawcy;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3)   numer wniosku o dofinansowanie projektu;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4)  wskazanie kryteriów wyboru projektów, z których oceną Wnioskodawca się nie zgadza, wraz z uzasadnieniem;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5) wskazanie zarzutów o charakterze proceduralnym w zakresie przeprowadzonej oceny, jeżeli zdaniem Wnioskodawcy naruszenia takie miały miejsce,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uzasadnieniem;</w:t>
      </w:r>
    </w:p>
    <w:p w:rsidR="00430221" w:rsidRPr="00870AD4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6) podpis Wnioskodawcy lub osoby upoważnionej do jego reprezentowania,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załączeniem oryginału lub kopii dokumentu poświadczającego umocowanie takiej osoby do reprezentowania Wnioskodawcy. 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Instytucją rozpatrującą protest jest Zarząd Województwa Śląskiego, pełniący funkcję  Instytucji Zarządzającej</w:t>
      </w:r>
      <w:r w:rsidRPr="00870AD4">
        <w:rPr>
          <w:rFonts w:ascii="Times New Roman" w:hAnsi="Times New Roman"/>
          <w:sz w:val="24"/>
          <w:szCs w:val="24"/>
        </w:rPr>
        <w:t xml:space="preserve"> 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Regionalnym Programem Operacyjnym Województwa Śląskiego 2014-2020 (dalej: IZ RPO WSL).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Rozpatrywaniem protestów w IZ RPO WSL zajmuje się Wydział Rozwoju Regionalnego, Referat procedury odwoławczej (dalej: 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RR-RPR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30221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Protest wnoszony jest za pośrednictwem Instytucji Pośredniczącej Regionalnego Programu Operacyjnego Województwa Śląskiego 2014-2020 (dalej: IP RPO WSL)</w:t>
      </w:r>
      <w:r w:rsidR="00FA3D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tj. Wojewódzkiego Urzędu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Katowicach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30221" w:rsidRPr="00B209B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Protest wnoszony jest w formie pisemnej do IP RPO WSL: </w:t>
      </w:r>
    </w:p>
    <w:p w:rsidR="00430221" w:rsidRPr="00870AD4" w:rsidRDefault="00430221" w:rsidP="00C718E6">
      <w:pPr>
        <w:pStyle w:val="Akapitzlist"/>
        <w:numPr>
          <w:ilvl w:val="0"/>
          <w:numId w:val="11"/>
        </w:numPr>
        <w:spacing w:line="360" w:lineRule="auto"/>
        <w:ind w:left="1068" w:hanging="357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 w:</w:t>
      </w:r>
      <w:r w:rsidRPr="00870A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113DE">
        <w:rPr>
          <w:rFonts w:ascii="Times New Roman" w:eastAsia="Times New Roman" w:hAnsi="Times New Roman"/>
          <w:b/>
          <w:sz w:val="24"/>
          <w:szCs w:val="24"/>
          <w:lang w:eastAsia="pl-PL"/>
        </w:rPr>
        <w:t>Wojewódzkim Urzędzie Pracy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Katowicach</w:t>
      </w:r>
    </w:p>
    <w:p w:rsidR="00430221" w:rsidRPr="00870AD4" w:rsidRDefault="00430221" w:rsidP="0043022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albo</w:t>
      </w:r>
    </w:p>
    <w:p w:rsidR="00430221" w:rsidRPr="00870AD4" w:rsidRDefault="00430221" w:rsidP="00C718E6">
      <w:pPr>
        <w:pStyle w:val="Akapitzlist"/>
        <w:numPr>
          <w:ilvl w:val="0"/>
          <w:numId w:val="11"/>
        </w:numPr>
        <w:spacing w:after="200"/>
        <w:ind w:left="1068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za pośrednictwem operatora pocztowego na adres: </w:t>
      </w:r>
    </w:p>
    <w:p w:rsidR="00430221" w:rsidRDefault="00430221" w:rsidP="00430221">
      <w:pPr>
        <w:pStyle w:val="Akapitzlist"/>
        <w:ind w:left="142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A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Wojewódzki Urząd Pracy w Katowicach: </w:t>
      </w:r>
    </w:p>
    <w:p w:rsidR="00430221" w:rsidRPr="00791A52" w:rsidRDefault="00430221" w:rsidP="00430221">
      <w:pPr>
        <w:pStyle w:val="Akapitzlist"/>
        <w:ind w:left="14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FE">
        <w:rPr>
          <w:rFonts w:ascii="Times New Roman" w:eastAsia="Times New Roman" w:hAnsi="Times New Roman"/>
          <w:b/>
          <w:sz w:val="24"/>
          <w:szCs w:val="24"/>
          <w:lang w:eastAsia="pl-PL"/>
        </w:rPr>
        <w:t>ul. Kościuszki 30, 40-048 Katowice</w:t>
      </w:r>
    </w:p>
    <w:p w:rsidR="00430221" w:rsidRPr="00870AD4" w:rsidRDefault="00430221" w:rsidP="0043022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albo</w:t>
      </w:r>
    </w:p>
    <w:p w:rsidR="00430221" w:rsidRPr="00870AD4" w:rsidRDefault="00430221" w:rsidP="00C718E6">
      <w:pPr>
        <w:pStyle w:val="Akapitzlist"/>
        <w:numPr>
          <w:ilvl w:val="0"/>
          <w:numId w:val="11"/>
        </w:numPr>
        <w:spacing w:after="200"/>
        <w:ind w:left="1068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elektronicznie – za pomocą platform elektronicznych e-Usług Publicznych FINN 8 SQL 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 SEKAP/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Protest składany elektroniczne należy podpisać za pomocą:</w:t>
      </w:r>
    </w:p>
    <w:p w:rsidR="00430221" w:rsidRPr="00870AD4" w:rsidRDefault="00430221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kwalifikowanego certyfikatu,</w:t>
      </w:r>
    </w:p>
    <w:p w:rsidR="00430221" w:rsidRPr="00870AD4" w:rsidRDefault="00430221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certyfikatu CC SEKAP,</w:t>
      </w:r>
    </w:p>
    <w:p w:rsidR="00430221" w:rsidRPr="00870AD4" w:rsidRDefault="00430221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profilu zaufanego 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30221" w:rsidRPr="003F72A1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>Protest nie może być złożony za pomocą faksu, e-maila. Zgodnie z art. 78 § 1 ustawy z</w:t>
      </w:r>
      <w:r w:rsidR="00FA3DD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>dnia 23 kwietnia 1964 r. - Kodeks cywilny (</w:t>
      </w:r>
      <w:proofErr w:type="spellStart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 2016 r., poz. 380, 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 xml:space="preserve">. zm. </w:t>
      </w:r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 xml:space="preserve">dalej: </w:t>
      </w:r>
      <w:proofErr w:type="spellStart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>kc</w:t>
      </w:r>
      <w:proofErr w:type="spellEnd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 xml:space="preserve">) do zachowania pisemnej formy czynności prawnej wystarcza złożenie własnoręcznego podpisu na dokumencie obejmującym treść oświadczenia woli. Pisma i dokumenty mogą być przekazywane także drogą elektroniczną, przy czym zgodnie z art. 78 § 2 </w:t>
      </w:r>
      <w:proofErr w:type="spellStart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>kc</w:t>
      </w:r>
      <w:proofErr w:type="spellEnd"/>
      <w:r w:rsidRPr="003F72A1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woli złożone w postaci elektronicznej musi być opatrzone bezpiecznym podpisem elektronicznym weryfikowanym przy pomocy ważnego kwalifikowanego certyfikatu. Dokument przesłany faksem stanowi jedynie kopię oryginału, w związku z czym nie będzie traktowany jako spełniający wymóg pisemności wniesionego środka odwoławczego.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Do obliczania terminów w ramach procedury odwoławczej stosuje się przepisy art. 57 ustawy z dnia 14 czerwca 1960 r. – Kodeks postępowania administracyjnego (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. Dz. U. z 2016 r., poz. 23,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 dalej: kpa), tj.:</w:t>
      </w:r>
    </w:p>
    <w:p w:rsidR="00430221" w:rsidRPr="00870AD4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oznaczony w dniach kończy się z upływem ostatniego dnia, </w:t>
      </w:r>
    </w:p>
    <w:p w:rsidR="00430221" w:rsidRPr="00870AD4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przy obliczaniu terminów podanych w dniach brane są pod uwagę dni kalendarzowe;</w:t>
      </w:r>
    </w:p>
    <w:p w:rsidR="00430221" w:rsidRPr="00870AD4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początkiem terminu oznaczonego w dniach jest pewne zdarzenie, przy obliczaniu terminu nie uwzględnia się dnia, w którym to zdarzenie nastąpiło, </w:t>
      </w:r>
    </w:p>
    <w:p w:rsidR="00430221" w:rsidRPr="00870AD4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koniec terminu do wykonania czynności przypada na dzień uznany ustawowo za wolny od pracy lub w sobotę, termin upływa następnego dnia następującego po dniu lub dniach wolnych od pracy. 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Określone w Regulaminie terminy uznaje się za zachowane, jeżeli przed ich upływem pismo wpłynie do IP RPO WSL lub zostanie nadane w polskiej placówce pocztowej operatora wyznaczonego w rozumieniu ustawy z dnia 23 listopada 2012 r. - Prawo pocztowe </w:t>
      </w:r>
      <w:r w:rsidRPr="00870AD4">
        <w:rPr>
          <w:rFonts w:ascii="Times New Roman" w:hAnsi="Times New Roman"/>
          <w:sz w:val="24"/>
          <w:szCs w:val="24"/>
        </w:rPr>
        <w:t>(</w:t>
      </w:r>
      <w:proofErr w:type="spellStart"/>
      <w:r w:rsidR="000E4FDB">
        <w:rPr>
          <w:rFonts w:ascii="Times New Roman" w:hAnsi="Times New Roman"/>
          <w:sz w:val="24"/>
          <w:szCs w:val="24"/>
        </w:rPr>
        <w:t>t.j</w:t>
      </w:r>
      <w:proofErr w:type="spellEnd"/>
      <w:r w:rsidR="000E4F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E4FDB">
        <w:rPr>
          <w:rFonts w:ascii="Times New Roman" w:hAnsi="Times New Roman"/>
          <w:sz w:val="24"/>
          <w:szCs w:val="24"/>
        </w:rPr>
        <w:t>Dz.U</w:t>
      </w:r>
      <w:proofErr w:type="spellEnd"/>
      <w:r w:rsidR="000E4FDB">
        <w:rPr>
          <w:rFonts w:ascii="Times New Roman" w:hAnsi="Times New Roman"/>
          <w:sz w:val="24"/>
          <w:szCs w:val="24"/>
        </w:rPr>
        <w:t>. z 2016 r., poz. 1113</w:t>
      </w:r>
      <w:r w:rsidRPr="00870AD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70AD4">
        <w:rPr>
          <w:rFonts w:ascii="Times New Roman" w:hAnsi="Times New Roman"/>
          <w:sz w:val="24"/>
          <w:szCs w:val="24"/>
        </w:rPr>
        <w:t>późn</w:t>
      </w:r>
      <w:proofErr w:type="spellEnd"/>
      <w:r w:rsidRPr="00870AD4">
        <w:rPr>
          <w:rFonts w:ascii="Times New Roman" w:hAnsi="Times New Roman"/>
          <w:sz w:val="24"/>
          <w:szCs w:val="24"/>
        </w:rPr>
        <w:t xml:space="preserve">. zm.), 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tj. Poczta Polska S.A.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zgodnie z 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art. 57 § 5 kpa.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Korespondencję dotyczącą protestu doręcza się na adres Wnioskodawcy wskazany w złożonym proteście. O zmianie adresu Wnioskodawca powinien powiadomić IP RPO WSL oraz IZ RPO WSL (jeśli został przekazany zgodnie z § 7 ust. 1 </w:t>
      </w:r>
      <w:proofErr w:type="spellStart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 b), w terminie 7 dni od zmiany adresu, pod rygorem uznania, że korespondencja przekazana na jego dotychczasowy adres, została skutecznie doręczona. 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Jeżeli pismo zostanie zwrócone z adnotacją „nie podjęto w terminie” lub równoznaczną, pismo uznaje się za doręczone</w:t>
      </w:r>
      <w:r w:rsidRPr="00870AD4">
        <w:rPr>
          <w:rFonts w:ascii="Times New Roman" w:hAnsi="Times New Roman"/>
          <w:sz w:val="24"/>
          <w:szCs w:val="24"/>
        </w:rPr>
        <w:t xml:space="preserve"> 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44 kpa. </w:t>
      </w:r>
    </w:p>
    <w:p w:rsidR="00430221" w:rsidRPr="00870AD4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Jeżeli Wnioskodawca ustanowił pełnomocnika – pisma doręcza się temu pełnomocnikowi. W przypadku ustanowienia przez Wnioskodawcę dwóch lub więcej pełnomocników pisma w toku postępowania odwoławczego doręcza się jednemu z nich. W sytuacji, w której Wnioskodawca wskazał, który z ustanowionych pełnomocników został przez niego ustanowiony do doręczeń, pisma doręcza się ustanowionemu do doręczeń pełnomocnikowi.</w:t>
      </w:r>
    </w:p>
    <w:p w:rsidR="00430221" w:rsidRPr="00577BF8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Po wykluczeniu istnienia przesłanek do pozostawienia protestu bez rozpatrzenia, wskazanych w art. 59 ust. 1 ustawy</w:t>
      </w:r>
      <w:r w:rsidRPr="00870AD4">
        <w:rPr>
          <w:rFonts w:ascii="Times New Roman" w:hAnsi="Times New Roman"/>
          <w:sz w:val="24"/>
          <w:szCs w:val="24"/>
        </w:rPr>
        <w:t xml:space="preserve"> </w:t>
      </w:r>
      <w:r w:rsidRPr="00870AD4">
        <w:rPr>
          <w:rFonts w:ascii="Times New Roman" w:eastAsia="Times New Roman" w:hAnsi="Times New Roman"/>
          <w:sz w:val="24"/>
          <w:szCs w:val="24"/>
          <w:lang w:eastAsia="pl-PL"/>
        </w:rPr>
        <w:t>wdrożeniowej, w przypadku wniesienia protestu niespełniającego wymogów formalnych, o których mowa w ust. 2 z zastrzeżeniem ust. 17, lub zawierającego oczywiste omyłki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, IP RPO WSL wzywa Wnioskodawcę do jego uzupełnienia lub poprawienia oczywistych omyłek, w terminie 7 dni od dnia otrzymania wezwania, pod rygorem pozostawienia protestu bez rozpatrzenia (art. 54 ust. 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577BF8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35CB">
        <w:rPr>
          <w:rFonts w:ascii="Times New Roman" w:eastAsia="Times New Roman" w:hAnsi="Times New Roman"/>
          <w:bCs/>
          <w:sz w:val="24"/>
          <w:szCs w:val="24"/>
          <w:lang w:eastAsia="pl-PL"/>
        </w:rPr>
        <w:t>Za oczywiste omyłki uznaje się błędy rachunkowe w wykonaniu działania matematycznego, błędy pisarskie oraz inne oczywiste omyłki rozumiane jako: omyłki widoczne, polegające na niezamierzonym przekręceniu, opuszczeniu wyrazu, błędy logiczne lub mające postać innej niedokładności przypadkowej bądź też wady procesu myślowo-redakcyjnego. Oczywista omyłka powinna być możliwa do poprawienia bez odwoływania się do innych dokumentów, a jej poprawa nie wywołuje zmiany merytorycznej treści protestu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30221" w:rsidRPr="00B209B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Uzupełnienie protestu, o którym mowa w ust. 1</w:t>
      </w:r>
      <w:r w:rsidR="005F393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może nastąpić wyłącznie </w:t>
      </w:r>
      <w:r w:rsidR="009545F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odniesieniu do wymogów formalnych, tj. oznaczenia instytucji właściwej do rozpatrzenia protestu,  oznaczenia Wnioskodawcy, numeru wniosku o dofinansowanie projektu,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podpisu Wnioskodawcy lub osoby upoważnionej do jego reprezentowania, z załączeniem oryginału lub kopii dokumentu poświadczającego umocowanie takiej osoby do reprezentowania Wnioskodawcy 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(art. 54 ust. 4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Wezwanie, o którym mowa w ust. 1</w:t>
      </w:r>
      <w:r w:rsidR="005F393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, wstrzymuje bieg terminu, o którym mowa w § 7 ust. 1 (art. 54 ust. 5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Na prawo Wnioskodawcy do wniesienia protestu nie wpływa negatywnie błędne pouczenie lub brak pouczenia, o którym mowa w ust. 1 (art. 54 ust. 6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bCs/>
          <w:sz w:val="24"/>
          <w:szCs w:val="24"/>
          <w:lang w:eastAsia="pl-PL"/>
        </w:rPr>
        <w:t>wdrożeniowej).</w:t>
      </w:r>
    </w:p>
    <w:p w:rsidR="00430221" w:rsidRPr="00B209BD" w:rsidRDefault="00430221" w:rsidP="0043022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B43" w:rsidRDefault="00D21B43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3DDF" w:rsidRDefault="00FA3DDF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Zakres przedmiotowy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Wnioskodawcy przysługuje prawo do wniesienia protestu w przypadku negatywnej oceny projektu.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Negatywną oceną projektu jest ocena, w zakresie spełniania przez projekt kryteriów wyboru projektów, w ramach której:</w:t>
      </w:r>
    </w:p>
    <w:p w:rsidR="00430221" w:rsidRPr="00B209BD" w:rsidRDefault="00430221" w:rsidP="00C718E6">
      <w:pPr>
        <w:pStyle w:val="Akapitzlist"/>
        <w:numPr>
          <w:ilvl w:val="0"/>
          <w:numId w:val="1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projekt nie uzyskał wymaganej liczby punktów lub nie spełnił kryteriów wyboru projektów, na skutek czego nie może być wybrany do dofinansowania albo skierowany do kolejnego etapu oceny;</w:t>
      </w:r>
    </w:p>
    <w:p w:rsidR="00430221" w:rsidRPr="00B209BD" w:rsidRDefault="00430221" w:rsidP="00C718E6">
      <w:pPr>
        <w:pStyle w:val="Akapitzlist"/>
        <w:numPr>
          <w:ilvl w:val="0"/>
          <w:numId w:val="1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projekt uzyskał wymaganą liczbę punktów lub spełnił kryteria wyboru projektów, jednak kwota przeznaczona na dofinansowanie projektów w konkursie nie wystarcza na wybranie go do dofinansowania (zgodnie z art. 53 ust. 2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 przypadku, gdy kwota przeznaczona na dofinansowanie projektów w konkursie nie wystarcza na wybranie projektu do dofinansowania, okoliczność ta nie może stanowić wyłącznej przesłanki wniesienia protestu (art. 53 ust. 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Protest może dotyczyć każdego etapu oceny projektu, zarówno formalnej, jak i merytorycznej. 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</w:rPr>
        <w:t xml:space="preserve">Nie dopuszcza się możliwości kwestionowania w ramach protestu zasadności kryteriów oceny. 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</w:rPr>
        <w:t>W przypadku, gdy zdaniem Wnioskodawcy ocena została przeprowadzona niezgodnie z więcej niż jednym kryterium oceny, wszystkie te kryteria należy wskazać w jednym proteście. Wszystkie zarzuty Wnioskodawcy, dotyczące danego etapu oceny, muszą zostać ujęte w jednym proteście.</w:t>
      </w:r>
    </w:p>
    <w:p w:rsidR="00430221" w:rsidRPr="00B209B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Rozszerzenie zakresu przedmiotowego protestu przez Wnioskodawcę w trakcie postępowania odwoławczego jest niedopuszczalne. W takim przypadku IP RPO WSL (w swoim stanowisku) lub IZ RPO WSL (w rozpatrzeniu protestu), w zależności od tego na którym etapie znajduje się protest, odnosi się do zarzutów przedstawionych w pierwotnie złożonym proteście. </w:t>
      </w:r>
    </w:p>
    <w:p w:rsidR="00430221" w:rsidRPr="00B209BD" w:rsidRDefault="00430221" w:rsidP="0043022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299"/>
      <w:bookmarkEnd w:id="0"/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Pozostawienie protestu bez rozpatrzenia</w:t>
      </w:r>
    </w:p>
    <w:p w:rsidR="00430221" w:rsidRPr="00B209B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Protest pozostawia się bez rozpatrzenia, jeżeli mimo prawidłowego pouczenia został wniesiony: </w:t>
      </w:r>
    </w:p>
    <w:p w:rsidR="00430221" w:rsidRPr="00B209B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po terminie, </w:t>
      </w:r>
    </w:p>
    <w:p w:rsidR="00430221" w:rsidRPr="00B209B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podmiot wykluczony z możliwości otrzymania dofinansowania, </w:t>
      </w:r>
    </w:p>
    <w:p w:rsidR="00430221" w:rsidRPr="00B209B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bez spełnienia wymogów formalnych, tj. bez wskazania kryteriów wyboru projektów, z których oceną Wnioskodawca się nie zgadza, wraz z uzasadnieniem</w:t>
      </w:r>
    </w:p>
    <w:p w:rsidR="00430221" w:rsidRPr="00B209BD" w:rsidRDefault="00430221" w:rsidP="00430221">
      <w:pPr>
        <w:pStyle w:val="Akapitzlist"/>
        <w:spacing w:line="240" w:lineRule="auto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(art. 59 ust. 1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wdrożeniowej),</w:t>
      </w:r>
    </w:p>
    <w:p w:rsidR="00430221" w:rsidRPr="00B209B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bez uzupełnienia lub poprawy w proteście oczywistych omyłek, nieprawidłowego uzupełnienia lub poprawy w proteście oczywistych omyłek w terminie 7 dni od otrzymania wezwania IP RPO WSL, zgodnie z § 4 ust. </w:t>
      </w:r>
      <w:r w:rsidR="00143AE2" w:rsidRPr="00B209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AE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43AE2"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i nast. (art. 54 ust. 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wdrożeniowej). </w:t>
      </w:r>
    </w:p>
    <w:p w:rsidR="00430221" w:rsidRPr="00B209B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O pozostawieniu protestu bez rozpatrzenia, IP RPO WSL lub IZ RPO WSL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zależności od tego na jakim etapie znajduje się protest) informuje Wnioskodawcę w terminie nie dłuższym niż 30 dni od dnia, w którym otrzymała protest,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podaniem uzasadnienia. </w:t>
      </w:r>
    </w:p>
    <w:p w:rsidR="00430221" w:rsidRPr="00B209B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Na pozostawienie protestu bez rozpatrzenia Wnioskodawcy przysługuje możliwość wniesienia skargi do sądu administracyjnego, zgodnie z § 11.</w:t>
      </w:r>
    </w:p>
    <w:p w:rsidR="00430221" w:rsidRPr="00B209B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300"/>
      <w:bookmarkEnd w:id="1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się Wnioskodawcy do błędnego pouczenia, otrzymanego w toku oceny projektu lub niepodjęcie odpowiednich czynności w związku z brakiem pouczenia, nie może działać na szkodę Wnioskodawcy. </w:t>
      </w:r>
    </w:p>
    <w:p w:rsidR="00430221" w:rsidRPr="00B209BD" w:rsidRDefault="00430221" w:rsidP="00430221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Rozpatrywanie protestu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IP RPO WSL w terminie 21 dni od dnia otrzymania protestu weryfikuje wyniki dokonanej przez siebie oceny projektu w zakresie kryteriów i zarzutów, o których mowa w § 4 ust. 2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4 i 5, i:</w:t>
      </w:r>
    </w:p>
    <w:p w:rsidR="00430221" w:rsidRPr="00B209BD" w:rsidRDefault="00430221" w:rsidP="00C718E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dokonuje zmiany podjętego rozstrzygnięcia, co skutkuje odpowiednio skierowaniem projektu do właściwego etapu oceny albo umieszczeniem go na liście projektów wybranych do dofinansowania w wyniku przeprowadzenia procedury odwoławczej, informując o tym Wnioskodawcę, albo</w:t>
      </w:r>
    </w:p>
    <w:p w:rsidR="00430221" w:rsidRPr="00B209BD" w:rsidRDefault="00430221" w:rsidP="00C718E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kieruje protest wraz z otrzymaną od Wnioskodawcy dokumentacją do IZ RPO WSL, załączając do niego stanowisko dotyczące braku podstaw do zmiany podjętego rozstrzygnięcia, oraz informuje Wnioskodawcę na piśmie o przekazaniu protestu.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ind w:left="692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Protest rozpatrywany jest w ciągu 30 dni od dnia wpływu protestu do IZ RPO WSL. </w:t>
      </w:r>
    </w:p>
    <w:p w:rsidR="00430221" w:rsidRPr="00B209BD" w:rsidRDefault="00430221" w:rsidP="00430221">
      <w:pPr>
        <w:pStyle w:val="Akapitzlist"/>
        <w:spacing w:line="240" w:lineRule="auto"/>
        <w:ind w:left="6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uzasadnionych przypadkach, termin ten może zostać przedłużony, np. w przypadku konieczności skorzystania z pomocy ekspertów. W tej sytuacji, termin rozpatrzenia protestu nie może przekroczyć łącznie 60 dni od dnia jego otrzymania przez IZ RPO WSL. O przedłużeniu terminu rozpatrywania protestu IZ RPO WSL informuje Wnioskodawcę na piśmie wraz z wyznaczeniem nowego terminu na jego rozpatrzenie. 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rozpatrywania protestu IZ RPO WSL zobowiązana jest do: </w:t>
      </w:r>
    </w:p>
    <w:p w:rsidR="00430221" w:rsidRPr="00B209B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zapoznania się z wynikami pierwotnej oceny projektu, </w:t>
      </w:r>
    </w:p>
    <w:p w:rsidR="00430221" w:rsidRPr="00B209B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zapoznania się z treścią protestu złożonego przez Wnioskodawcę wraz z jego uzasadnieniem, a w szczególności do wnikliwego przeanalizowania zgłoszonych zarzutów,</w:t>
      </w:r>
      <w:r w:rsidRPr="00B209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221" w:rsidRPr="00B209B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color w:val="000000"/>
          <w:sz w:val="24"/>
          <w:szCs w:val="24"/>
        </w:rPr>
        <w:t>sprawdzenia zgodności złożonego wniosku o dofinansowanie projektu z tym kryterium lub kryteriami, które zostały wskazane w proteście.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color w:val="000000"/>
          <w:sz w:val="24"/>
          <w:szCs w:val="24"/>
        </w:rPr>
        <w:t xml:space="preserve">Na etapie wnoszenia/rozstrzygania protestu, Wnioskodawca nie może wnosić dodatkowych dokumentów/informacji, których nie dołączył/przedstawił w trakcie oceny projektu, a które mogłyby rzutować na jej wynik. 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IZ RPO WSL może protest: </w:t>
      </w:r>
    </w:p>
    <w:p w:rsidR="00430221" w:rsidRPr="00B209BD" w:rsidRDefault="00430221" w:rsidP="00C718E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uwzględnić – j</w:t>
      </w:r>
      <w:r w:rsidRPr="00B209BD">
        <w:rPr>
          <w:rFonts w:ascii="Times New Roman" w:hAnsi="Times New Roman"/>
          <w:sz w:val="24"/>
          <w:szCs w:val="24"/>
          <w:lang w:eastAsia="pl-PL"/>
        </w:rPr>
        <w:t>eżeli stwierdzi, że doszło do naruszenia obowiązujących procedur i konieczny do wyjaśnienia zakres sprawy ma istotny wpływ na wynik oceny, przekazuje sprawę do IP RPO WSL w celu przeprowadzenia ponownej oceny projektu, informując o tym Wnioskodawcę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</w:p>
    <w:p w:rsidR="00430221" w:rsidRPr="00B209BD" w:rsidRDefault="00430221" w:rsidP="00C718E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nie uwzględnić – w przypadkach innych niż wymienione w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a, wówczas</w:t>
      </w:r>
      <w:r w:rsidRPr="00B209BD">
        <w:rPr>
          <w:rFonts w:ascii="Times New Roman" w:hAnsi="Times New Roman"/>
          <w:sz w:val="24"/>
          <w:szCs w:val="24"/>
          <w:lang w:eastAsia="pl-PL"/>
        </w:rPr>
        <w:t xml:space="preserve"> przekazuje Wnioskodawcy informację o negatywnym wyniku rozpatrzenia protestu wraz z pouczeniem o możliwości wniesienia skargi do wojewódzkiego sądu administracyjnego zgodnie z § 11.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 xml:space="preserve">Ponowna ocena projektu polega na powtórnej weryfikacji projektu w zakresie kryteriów i zarzutów, zgodnie z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§ 4 </w:t>
      </w:r>
      <w:r w:rsidRPr="00B209BD">
        <w:rPr>
          <w:rFonts w:ascii="Times New Roman" w:hAnsi="Times New Roman"/>
          <w:sz w:val="24"/>
          <w:szCs w:val="24"/>
          <w:lang w:eastAsia="pl-PL"/>
        </w:rPr>
        <w:t xml:space="preserve">ust. 2 </w:t>
      </w:r>
      <w:proofErr w:type="spellStart"/>
      <w:r w:rsidRPr="00B209BD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hAnsi="Times New Roman"/>
          <w:sz w:val="24"/>
          <w:szCs w:val="24"/>
          <w:lang w:eastAsia="pl-PL"/>
        </w:rPr>
        <w:t xml:space="preserve"> 4 i 5. Kryteria wyboru projektów przedstawione zostały w załączniku nr 3 do Szczegółowego Opisu Osi Priorytetowych RPO WSL 2014-2020 oraz właściwym dla danego konkursu regulaminie.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 xml:space="preserve">W sytuacji, gdy zarzuty w proteście dotyczą błędów rachunkowych w sumowaniu lub wyliczeniu średniej arytmetycznej punktów przyznanych wnioskowi w ramach oceny merytorycznej i projekt może zostać skorygowany przez sekretarza Komisji Oceny Projektów, protest zostaje rozpatrzony pozytywnie, jednak nie podlega ponownej ocenie, </w:t>
      </w:r>
      <w:r w:rsidRPr="00B209BD">
        <w:rPr>
          <w:rFonts w:ascii="Times New Roman" w:hAnsi="Times New Roman"/>
          <w:sz w:val="24"/>
          <w:szCs w:val="24"/>
          <w:lang w:eastAsia="pl-PL"/>
        </w:rPr>
        <w:lastRenderedPageBreak/>
        <w:t>a jedynie zostaje skierowany na posiedzenie Komisji Oceny Projektów celem dokonania korekty.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>Wyniki ponownie przeprowadzonej oceny wniosku w zakresie poprzednio złożonego protestu są wiążące. Oznacza to, iż Wnioskodawcy nie przysługuje ponowne złożenie protestu w tym zakresie. Wnioskodawcy przysługuje jednak złożenie skargi do wojewódzkiego sądu administracyjnego zgodnie z § 11.</w:t>
      </w:r>
    </w:p>
    <w:p w:rsidR="00430221" w:rsidRPr="00B209B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>IP RPO WSL informuje Wnioskodawcę na piśmie o wyniku ponownej oceny, i:</w:t>
      </w:r>
    </w:p>
    <w:p w:rsidR="00430221" w:rsidRPr="00B209BD" w:rsidRDefault="00430221" w:rsidP="00C718E6">
      <w:pPr>
        <w:pStyle w:val="Akapitzlist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>w przypadku pozytywnej ponownej oceny projektu odpowiednio kieruje projekt do właściwego etapu oceny albo umieszcza go na liście projektów wybranych do dofinansowania w wyniku przeprowadzenia procedury odwoławczej.</w:t>
      </w:r>
    </w:p>
    <w:p w:rsidR="00430221" w:rsidRPr="00B209BD" w:rsidRDefault="00430221" w:rsidP="00C718E6">
      <w:pPr>
        <w:pStyle w:val="Akapitzlist"/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209BD">
        <w:rPr>
          <w:rFonts w:ascii="Times New Roman" w:hAnsi="Times New Roman"/>
          <w:sz w:val="24"/>
          <w:szCs w:val="24"/>
          <w:lang w:eastAsia="pl-PL"/>
        </w:rPr>
        <w:t>w przypadku negatywnej ponownej oceny projektu do informacji załącza dodatkowo pouczenie o możliwości wniesienia skargi do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hAnsi="Times New Roman"/>
          <w:sz w:val="24"/>
          <w:szCs w:val="24"/>
          <w:lang w:eastAsia="pl-PL"/>
        </w:rPr>
        <w:t>wojewódzkiego sądu administracyjnego zgodnie z § 11.</w:t>
      </w:r>
    </w:p>
    <w:p w:rsidR="00430221" w:rsidRPr="00B209BD" w:rsidRDefault="00430221" w:rsidP="00430221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Sposób zawiadomienia Wnioskodawcy o wyniku rozpatrzenia</w:t>
      </w:r>
    </w:p>
    <w:p w:rsidR="00430221" w:rsidRPr="00B209BD" w:rsidRDefault="00430221" w:rsidP="00430221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Przekazana Wnioskodawcy pisemna informacja o rozpatrzeniu protestu zawiera: </w:t>
      </w:r>
    </w:p>
    <w:p w:rsidR="00430221" w:rsidRPr="00B209BD" w:rsidRDefault="00430221" w:rsidP="00C718E6">
      <w:pPr>
        <w:pStyle w:val="Akapitzlist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rozstrzygnięcia w przedmiocie protestu; </w:t>
      </w:r>
    </w:p>
    <w:p w:rsidR="00430221" w:rsidRPr="00B209BD" w:rsidRDefault="00430221" w:rsidP="00C718E6">
      <w:pPr>
        <w:pStyle w:val="Akapitzlist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302"/>
      <w:bookmarkEnd w:id="2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szczegółowe uzasadnienie podjętego rozstrzygnięcia; uzasadnienie zawiera odniesienie do każdego z zarzutów podnoszonych w obrębie poszczególnych kryteriów a także zarzutów o charakterze proceduralnym</w:t>
      </w:r>
      <w:r w:rsidR="00143A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43AE2"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30221" w:rsidRPr="00B209BD" w:rsidRDefault="00430221" w:rsidP="00430221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Wyłączenia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zachowania obiektywizmu, podczas weryfikacji wyników dokonanej przez IP RPO WSL oceny wyłączona jest osoba w sprawie, która (art. 60 i 67 ustawy wdrożeniowej):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była zaangażowana w przygotowanie projektu lub jego ocenę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jest stroną albo pozostaje z jedną ze stron w takim stosunku prawnym, że wynik sprawy może mieć wpływ na jej prawa lub obowiązki;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bierze udział w sprawie dotyczącej swego małżonka oraz krewnych i powinowatych do drugiego stopnia;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303"/>
      <w:bookmarkEnd w:id="3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bierze udział w sprawie dotyczącej osoby związanej z nią z tytułu przysposobienia, opieki lub kurateli;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brała udział w sprawie, w której była świadkiem lub biegłym albo była lub jest przedstawicielem jednej ze stron, albo w której przedstawicielem strony jest jedna z osób wymienionych w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2 i 3;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brała udział w wydaniu zaskarżonej decyzji (tu: oceny); 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której wszczęto przeciw niej dochodzenie służbowe, postępowanie dyscyplinarne lub karne;</w:t>
      </w:r>
    </w:p>
    <w:p w:rsidR="00430221" w:rsidRPr="00B209B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jedną ze stron jest osoba pozostająca wobec niej w stosunku nadrzędności służbowej. 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Powody wyłączenia pracownika od udziału w postępowaniu trwają także po ustaniu małżeństwa (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b), przysposobienia, opieki lub kurateli (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c). 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 przełożony pracownika jest obowiązany na jego żądanie lub na żądanie strony albo z urzędu wyłączyć go od udziału w postępowaniu, jeżeli zostanie uprawdopodobnione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istnienie okoliczności niewymienionych w ust. 1, które mogą wywołać wątpliwość co do bezstronności pracownika. 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o charakterze technicznym, niezwiązanym z oceną projektu, które nie miały wpływu na wydanie określonego rozstrzygnięcia w odniesieniu do projektu, wykonywane przez osobę określoną w ust. 1, nie są podstawą do jej wyłączenia. 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wyłączenia osoby z etapu weryfikacji wyników dokonanej oceny, jej bezpośredni przełożony wyznacza na jej miejsce inną osobę. </w:t>
      </w:r>
    </w:p>
    <w:p w:rsidR="00430221" w:rsidRPr="00B209B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Osoba przeprowadzająca weryfikację wyników dokonanej oceny, przed przystąpieniem do czynności związanych z weryfikacją oceny, potwierdza niewystępowanie okoliczności mogących budzić wątpliwość, co do bezstronnej oceny, wypełniając deklarację o poufności i bezstronności. </w:t>
      </w:r>
    </w:p>
    <w:p w:rsidR="00430221" w:rsidRPr="00B209BD" w:rsidRDefault="00430221" w:rsidP="0043022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Korzystanie z opinii ekspertów </w:t>
      </w:r>
    </w:p>
    <w:p w:rsidR="00430221" w:rsidRPr="00B209BD" w:rsidRDefault="00430221" w:rsidP="00C718E6">
      <w:pPr>
        <w:pStyle w:val="Akapitzlist"/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Możliwe jest korzystanie przez IZ RPO WSL z opinii ekspertów, w szczególności w przypadku, gdy protest dotyczy etapu oceny merytorycznej projektu, a do stwierdzenia jakości i rzetelności przeprowadzonej oceny niezbędna jest fachowa specjalistyczna wiedza merytoryczna. </w:t>
      </w:r>
    </w:p>
    <w:p w:rsidR="00430221" w:rsidRPr="00B209BD" w:rsidRDefault="00430221" w:rsidP="00C718E6">
      <w:pPr>
        <w:pStyle w:val="Akapitzlist"/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Eksperci podlegają wyłączeniu z rozpatrywania protestu na zasadach określonych w § 9 ust. 6. </w:t>
      </w:r>
    </w:p>
    <w:p w:rsidR="00430221" w:rsidRPr="00B209BD" w:rsidRDefault="00430221" w:rsidP="00430221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Skarga do sądu administracyjnego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nieuwzględnienia protestu, negatywnej ponownej oceny projektu lub pozostawienia protestu bez rozpatrzenia (w tym w przypadku, o którym mowa w art. 66 ust. 2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 Wnioskodawca może w tym zakresie wnieść skargę do Wojewódzkiego Sądu Administracyjnego w Gliwicach (dalej: WSA) (art. 61 ust. 1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Skarga wnoszona jest przez Wnioskodawcę w terminie 14 dni od dnia otrzymania informacji, o której mowa w ust. 1 wraz z kompletną dokumentacją w sprawie </w:t>
      </w:r>
      <w:r w:rsidRPr="00B209B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bezpośrednio do WSA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(art. 61 ust. 2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wdrożeniowej). 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Skarga podlega wpisowi stałemu (na podstawie przepisów rozporządzenia Rady Ministrów z dnia 16 grudnia 2003 r. w sprawie wysokości oraz szczegółowych zasad pobierania wpisu w postępowaniu przed sądami administracyjnymi (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Dz. U. z </w:t>
      </w:r>
      <w:r w:rsidR="007D5F32">
        <w:rPr>
          <w:rFonts w:ascii="Times New Roman" w:eastAsia="Times New Roman" w:hAnsi="Times New Roman"/>
          <w:sz w:val="24"/>
          <w:szCs w:val="24"/>
          <w:lang w:eastAsia="pl-PL"/>
        </w:rPr>
        <w:t>2003 </w:t>
      </w:r>
      <w:r w:rsidR="00143AE2" w:rsidRPr="00B209BD">
        <w:rPr>
          <w:rFonts w:ascii="Times New Roman" w:eastAsia="Times New Roman" w:hAnsi="Times New Roman"/>
          <w:sz w:val="24"/>
          <w:szCs w:val="24"/>
          <w:lang w:eastAsia="pl-PL"/>
        </w:rPr>
        <w:t>r.,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7D5F32">
        <w:rPr>
          <w:rFonts w:ascii="Times New Roman" w:eastAsia="Times New Roman" w:hAnsi="Times New Roman"/>
          <w:sz w:val="24"/>
          <w:szCs w:val="24"/>
          <w:lang w:eastAsia="pl-PL"/>
        </w:rPr>
        <w:t>221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43AE2"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7D5F32">
        <w:rPr>
          <w:rFonts w:ascii="Times New Roman" w:eastAsia="Times New Roman" w:hAnsi="Times New Roman"/>
          <w:sz w:val="24"/>
          <w:szCs w:val="24"/>
          <w:lang w:eastAsia="pl-PL"/>
        </w:rPr>
        <w:t xml:space="preserve">2193 z </w:t>
      </w:r>
      <w:proofErr w:type="spellStart"/>
      <w:r w:rsidR="007D5F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D5F32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), wydanego na podstawie art. 233 oraz art. 219 § 2 ustawy z dnia 30 sierpnia 2002 r. Prawo o postępowaniu przed sądami admin</w:t>
      </w:r>
      <w:r w:rsidR="008F60BC">
        <w:rPr>
          <w:rFonts w:ascii="Times New Roman" w:eastAsia="Times New Roman" w:hAnsi="Times New Roman"/>
          <w:sz w:val="24"/>
          <w:szCs w:val="24"/>
          <w:lang w:eastAsia="pl-PL"/>
        </w:rPr>
        <w:t>istracyjnymi (</w:t>
      </w:r>
      <w:proofErr w:type="spellStart"/>
      <w:r w:rsidR="008F60B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F60BC">
        <w:rPr>
          <w:rFonts w:ascii="Times New Roman" w:eastAsia="Times New Roman" w:hAnsi="Times New Roman"/>
          <w:sz w:val="24"/>
          <w:szCs w:val="24"/>
          <w:lang w:eastAsia="pl-PL"/>
        </w:rPr>
        <w:t>. Dz. U. z 2016 r. poz. 718</w:t>
      </w:r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E4FDB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określającego dopuszczalne sposoby uiszczania opłat sądowych). 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Do skargi należy dołączyć kompletną dokumentację w sprawie, która obejmuje niżej wymienione dokumenty, wraz z ewentualnymi załącznikami (zgodnie art. 61 ust. 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wdrożeniowej):</w:t>
      </w:r>
    </w:p>
    <w:p w:rsidR="00430221" w:rsidRPr="00B209BD" w:rsidRDefault="00430221" w:rsidP="00C718E6">
      <w:pPr>
        <w:numPr>
          <w:ilvl w:val="1"/>
          <w:numId w:val="23"/>
        </w:numPr>
        <w:tabs>
          <w:tab w:val="left" w:pos="1134"/>
        </w:tabs>
        <w:spacing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wniosek o dofinansowanie projektu,</w:t>
      </w:r>
    </w:p>
    <w:p w:rsidR="00430221" w:rsidRPr="00B209BD" w:rsidRDefault="00430221" w:rsidP="00143AE2">
      <w:pPr>
        <w:numPr>
          <w:ilvl w:val="1"/>
          <w:numId w:val="23"/>
        </w:numPr>
        <w:spacing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informację o wynikach oceny projektu, o której mowa w art. 46 ust. 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wdrożeniowej, wraz z uzasadnieniem oceny i podaniem liczby punktów otrzymanych przez projekt lub informacji o spełnieniu albo niespełnieniu kryteriów wyboru projektów,</w:t>
      </w:r>
    </w:p>
    <w:p w:rsidR="00430221" w:rsidRPr="00B209BD" w:rsidRDefault="00430221" w:rsidP="00C718E6">
      <w:pPr>
        <w:numPr>
          <w:ilvl w:val="1"/>
          <w:numId w:val="23"/>
        </w:numPr>
        <w:spacing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wniesiony protest,</w:t>
      </w:r>
    </w:p>
    <w:p w:rsidR="00430221" w:rsidRPr="00B209BD" w:rsidRDefault="00430221" w:rsidP="00C718E6">
      <w:pPr>
        <w:numPr>
          <w:ilvl w:val="1"/>
          <w:numId w:val="23"/>
        </w:numPr>
        <w:spacing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informację:</w:t>
      </w:r>
    </w:p>
    <w:p w:rsidR="00430221" w:rsidRPr="00B209BD" w:rsidRDefault="00430221" w:rsidP="00430221">
      <w:pPr>
        <w:spacing w:line="240" w:lineRule="auto"/>
        <w:ind w:left="1362" w:hanging="28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>zawierającą treść rozstrzygnięcia polegającego na uwzględnieniu albo nieuwzględnieniu protestu, wraz z uzasadnieniem, o której mowa w art. 58 ust. 1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wdrożeniowej, albo</w:t>
      </w:r>
    </w:p>
    <w:p w:rsidR="00430221" w:rsidRPr="00B209BD" w:rsidRDefault="00430221" w:rsidP="00430221">
      <w:pPr>
        <w:spacing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negatywnym wyniku ponownej oceny (art. 58 ust. 4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2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wdrożeniowej), lub </w:t>
      </w:r>
    </w:p>
    <w:p w:rsidR="00430221" w:rsidRPr="00B209BD" w:rsidRDefault="00430221" w:rsidP="00430221">
      <w:pPr>
        <w:spacing w:line="240" w:lineRule="auto"/>
        <w:ind w:left="1362" w:hanging="28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>o pozostawieniu protestu bez rozpatrzenia z powodu braków formalnych (art. 59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wdrożeniowej), albo </w:t>
      </w:r>
    </w:p>
    <w:p w:rsidR="00430221" w:rsidRPr="00B209BD" w:rsidRDefault="00430221" w:rsidP="00430221">
      <w:pPr>
        <w:spacing w:line="240" w:lineRule="auto"/>
        <w:ind w:left="1362" w:hanging="28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pozostawieniu protestu bez rozpatrzenia z powodu wyczerpania kwoty dotacji przeznaczonej na dofinansowanie (art. 66 ust. 2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Kompletna dokumentacja jest wnoszona przez Wnioskodawcę w oryginale lub w postaci uwierzytelnionej kopii.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rozpoznania skargi sąd może: </w:t>
      </w:r>
    </w:p>
    <w:p w:rsidR="00430221" w:rsidRPr="00B209BD" w:rsidRDefault="00430221" w:rsidP="00C718E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uwzględnić skargę, stwierdzając, że: </w:t>
      </w:r>
    </w:p>
    <w:p w:rsidR="00430221" w:rsidRPr="00B209BD" w:rsidRDefault="00430221" w:rsidP="00C718E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2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ocena projektu została przeprowadzona w sposób naruszający prawo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naruszenie to miało istotny wpływ na wynik oceny, przekazując jednocześnie sprawę do ponownego rozpatrzenia odpowiednio przez IZ RPO WSL lub IP RPO WSL, </w:t>
      </w:r>
    </w:p>
    <w:p w:rsidR="00430221" w:rsidRPr="00B209BD" w:rsidRDefault="00430221" w:rsidP="00C718E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2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pozostawienie protestu bez rozpatrzenia było nieuzasadnione, przekazując sprawę do rozpatrzenia odpowiednio przez IZ RPO WSL lub IP RPO WSL; </w:t>
      </w:r>
    </w:p>
    <w:p w:rsidR="00430221" w:rsidRPr="00B209BD" w:rsidRDefault="00430221" w:rsidP="00C718E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oddalić skargę w przypadku jej nieuwzględnienia; </w:t>
      </w:r>
    </w:p>
    <w:p w:rsidR="00430221" w:rsidRPr="00B209BD" w:rsidRDefault="00430221" w:rsidP="00C718E6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umorzyć postępowanie w sprawie, jeżeli jest ono bezprzedmiotowe.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Na prawo Wnioskodawcy do wniesienia skargi do WSA nie wpływa negatywnie błędne pouczenie lub brak pouczenia (art. 63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Od wyroku sądu administracyjnego przysługuje możliwość wniesienia skargi kasacyjnej (wraz z kompletną dokumentacją) bezpośrednio do Naczelnego Sądu Administracyjnego przez: </w:t>
      </w:r>
    </w:p>
    <w:p w:rsidR="00430221" w:rsidRPr="00B209BD" w:rsidRDefault="00430221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Wnioskodawcę, </w:t>
      </w:r>
    </w:p>
    <w:p w:rsidR="00430221" w:rsidRPr="00B209BD" w:rsidRDefault="00430221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IZ RPO WSL, </w:t>
      </w:r>
    </w:p>
    <w:p w:rsidR="00430221" w:rsidRPr="00B209BD" w:rsidRDefault="00430221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IP RPO WSL </w:t>
      </w:r>
    </w:p>
    <w:p w:rsidR="00430221" w:rsidRPr="00B209BD" w:rsidRDefault="00430221" w:rsidP="00430221">
      <w:pPr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– w terminie 14 dni od dnia doręczenia rozstrzygnięcia WSA (art. 62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430221" w:rsidRPr="00B209B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nieuregulowanym do postępowania przed sądami administracyjnymi stosuje się odpowiednio przepisy ustawy z dnia 30 sierpnia 2002 r. - Prawo o postępowaniu przed sądami administracyjnymi określone dla aktów lub czynności, o których mowa w art. 3 § 2 </w:t>
      </w:r>
      <w:proofErr w:type="spellStart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4, z wyłączeniem art. 52-55, art. 61 § 3-6, art. 115-122, art. 146, art. 150 i art. 152 tej ustawy (art. 64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D21B43" w:rsidRDefault="00D21B43" w:rsidP="0043022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5AC6" w:rsidRDefault="00A95AC6" w:rsidP="0043022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32575" w:rsidRDefault="00132575" w:rsidP="0043022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5AC6" w:rsidRDefault="00A95AC6" w:rsidP="0043022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12</w:t>
      </w:r>
    </w:p>
    <w:p w:rsidR="00430221" w:rsidRPr="00B209BD" w:rsidRDefault="00430221" w:rsidP="004302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430221" w:rsidRPr="00B209B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Procedura odwoławcza nie wstrzymuje zawierania umów z Wnioskodawcami, których projekty zostały zakwalifikowane do dofinansowania, w tym nie wstrzymuje biegu procedury wyboru projektów (art. 65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wdrożeniowej). </w:t>
      </w:r>
    </w:p>
    <w:p w:rsidR="00430221" w:rsidRPr="00B209B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Ponowne rozpatrzenie sprawy w wyniku przekazania sprawy przez sąd administracyjny do IP RPO WSL/IZ RPO WSL odbywa się w terminach określonych w Regulaminie konkursu, z zastrzeżeniem możliwości odmiennego wskazania sądu w orzeczeniu. </w:t>
      </w:r>
    </w:p>
    <w:p w:rsidR="00430221" w:rsidRPr="00B209B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Do procedury odwoławczej nie stosuje się przepisów kpa, z wyjątkiem przepisów dotyczących wyłączenia pracowników organu, doręczeń i sposobu obliczania terminów (art. 67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wdrożeniowej). </w:t>
      </w:r>
    </w:p>
    <w:p w:rsidR="00430221" w:rsidRPr="00B209BD" w:rsidRDefault="00430221" w:rsidP="00C718E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 przypadku, gdy na jakimkolwiek etapie postępowania w zakresie procedury odwoławczej wyczerpana zostanie kwota przeznaczona na dofinansowanie projektów w ramach działania:</w:t>
      </w:r>
    </w:p>
    <w:p w:rsidR="00430221" w:rsidRPr="00B209BD" w:rsidRDefault="00430221" w:rsidP="00430221">
      <w:pPr>
        <w:spacing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właściwa instytucja, do której wpłynął protest, pozostawia go bez rozpatrzenia, informując o tym na piśmie Wnioskodawcę, pouczając jednocześnie o możliwości wniesienia skargi do WSA (na zasadach określonych w </w:t>
      </w:r>
      <w:r w:rsidRPr="00B209BD">
        <w:rPr>
          <w:rFonts w:ascii="Times New Roman" w:hAnsi="Times New Roman"/>
          <w:sz w:val="24"/>
          <w:szCs w:val="24"/>
          <w:lang w:eastAsia="pl-PL"/>
        </w:rPr>
        <w:t>§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11);</w:t>
      </w:r>
    </w:p>
    <w:p w:rsidR="00430221" w:rsidRPr="00B209BD" w:rsidRDefault="00430221" w:rsidP="00430221">
      <w:pPr>
        <w:spacing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ab/>
        <w:t>sąd, uwzględniając skargę, stwierdza tylko, że ocena projektu została przeprowadzona w sposób naruszający prawo, i nie przekazuje sprawy do ponownego rozpatrzenia (zgodnie z art. 66 ust</w:t>
      </w:r>
      <w:r w:rsidR="00143A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 xml:space="preserve"> 2 ustawy</w:t>
      </w:r>
      <w:r w:rsidRPr="00B209BD">
        <w:rPr>
          <w:rFonts w:ascii="Times New Roman" w:hAnsi="Times New Roman"/>
          <w:sz w:val="24"/>
          <w:szCs w:val="24"/>
        </w:rPr>
        <w:t xml:space="preserve"> </w:t>
      </w:r>
      <w:r w:rsidRPr="00B209BD">
        <w:rPr>
          <w:rFonts w:ascii="Times New Roman" w:eastAsia="Times New Roman" w:hAnsi="Times New Roman"/>
          <w:sz w:val="24"/>
          <w:szCs w:val="24"/>
          <w:lang w:eastAsia="pl-PL"/>
        </w:rPr>
        <w:t>wdrożeniowej).</w:t>
      </w:r>
    </w:p>
    <w:p w:rsidR="00B905F2" w:rsidRDefault="00B905F2" w:rsidP="00430221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905F2" w:rsidSect="00A95AC6">
      <w:headerReference w:type="even" r:id="rId8"/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EA" w:rsidRDefault="00914AEA" w:rsidP="00402B86">
      <w:pPr>
        <w:spacing w:line="240" w:lineRule="auto"/>
      </w:pPr>
      <w:r>
        <w:separator/>
      </w:r>
    </w:p>
  </w:endnote>
  <w:endnote w:type="continuationSeparator" w:id="0">
    <w:p w:rsidR="00914AEA" w:rsidRDefault="00914AEA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B4383E">
    <w:pPr>
      <w:pStyle w:val="Stopka"/>
      <w:jc w:val="right"/>
    </w:pPr>
    <w:fldSimple w:instr=" PAGE   \* MERGEFORMAT ">
      <w:r w:rsidR="00C87C72">
        <w:rPr>
          <w:noProof/>
        </w:rPr>
        <w:t>1</w:t>
      </w:r>
    </w:fldSimple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EA" w:rsidRDefault="00914AEA" w:rsidP="00402B86">
      <w:pPr>
        <w:spacing w:line="240" w:lineRule="auto"/>
      </w:pPr>
      <w:r>
        <w:separator/>
      </w:r>
    </w:p>
  </w:footnote>
  <w:footnote w:type="continuationSeparator" w:id="0">
    <w:p w:rsidR="00914AEA" w:rsidRDefault="00914AEA" w:rsidP="00402B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C6" w:rsidRPr="00CD6F48" w:rsidRDefault="00D35FBC" w:rsidP="00A95AC6">
    <w:pPr>
      <w:tabs>
        <w:tab w:val="left" w:pos="2268"/>
        <w:tab w:val="left" w:pos="5700"/>
      </w:tabs>
      <w:spacing w:line="240" w:lineRule="auto"/>
      <w:ind w:right="-425" w:hanging="284"/>
    </w:pPr>
    <w:r>
      <w:rPr>
        <w:noProof/>
        <w:lang w:eastAsia="pl-PL"/>
      </w:rPr>
      <w:drawing>
        <wp:inline distT="0" distB="0" distL="0" distR="0">
          <wp:extent cx="1449070" cy="802005"/>
          <wp:effectExtent l="19050" t="0" r="0" b="0"/>
          <wp:docPr id="1" name="Obraz 1" descr="C:\Users\stepiena\AppData\Local\Microsoft\Windows\Temporary Internet Files\Content.Word\FE-POZIOM-Achromat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epiena\AppData\Local\Microsoft\Windows\Temporary Internet Files\Content.Word\FE-POZIOM-Achromat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5AC6" w:rsidRPr="00CD6F48">
      <w:tab/>
    </w:r>
    <w:r>
      <w:rPr>
        <w:noProof/>
        <w:lang w:eastAsia="pl-PL"/>
      </w:rPr>
      <w:drawing>
        <wp:inline distT="0" distB="0" distL="0" distR="0">
          <wp:extent cx="2553335" cy="854075"/>
          <wp:effectExtent l="19050" t="0" r="0" b="0"/>
          <wp:docPr id="2" name="Obraz 6" descr="C:\Documents and Settings\azygmanski\Pulpit\wybór\oznaczenia i logotypy\Loga POWER\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azygmanski\Pulpit\wybór\oznaczenia i logotypy\Loga POWER\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5AC6" w:rsidRPr="00CD6F48">
      <w:tab/>
    </w:r>
    <w:r>
      <w:rPr>
        <w:rFonts w:ascii="Times New Roman" w:hAnsi="Times New Roman"/>
        <w:noProof/>
        <w:lang w:eastAsia="pl-PL"/>
      </w:rPr>
      <w:drawing>
        <wp:inline distT="0" distB="0" distL="0" distR="0">
          <wp:extent cx="2225675" cy="802005"/>
          <wp:effectExtent l="19050" t="0" r="3175" b="0"/>
          <wp:docPr id="3" name="Obraz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AC6" w:rsidRDefault="00A95AC6" w:rsidP="00A95AC6">
    <w:pPr>
      <w:tabs>
        <w:tab w:val="left" w:pos="1260"/>
      </w:tabs>
      <w:ind w:right="-141" w:hanging="567"/>
    </w:pPr>
    <w:r>
      <w:tab/>
    </w:r>
  </w:p>
  <w:p w:rsidR="00402B86" w:rsidRDefault="00402B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1B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0F06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906"/>
    <w:multiLevelType w:val="hybridMultilevel"/>
    <w:tmpl w:val="9C6E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2A359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062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3125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1669"/>
    <w:multiLevelType w:val="hybridMultilevel"/>
    <w:tmpl w:val="FD067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DC5AA6"/>
    <w:multiLevelType w:val="hybridMultilevel"/>
    <w:tmpl w:val="D974C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94624"/>
    <w:multiLevelType w:val="hybridMultilevel"/>
    <w:tmpl w:val="2F94CA1A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1FDC7C34"/>
    <w:multiLevelType w:val="hybridMultilevel"/>
    <w:tmpl w:val="6C7662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503DC3"/>
    <w:multiLevelType w:val="hybridMultilevel"/>
    <w:tmpl w:val="3BEC36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2A2FC6"/>
    <w:multiLevelType w:val="hybridMultilevel"/>
    <w:tmpl w:val="DE7494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D733B9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606F9"/>
    <w:multiLevelType w:val="hybridMultilevel"/>
    <w:tmpl w:val="C0505DBC"/>
    <w:lvl w:ilvl="0" w:tplc="8ED05D4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1511E"/>
    <w:multiLevelType w:val="hybridMultilevel"/>
    <w:tmpl w:val="A7B2F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09C3"/>
    <w:multiLevelType w:val="hybridMultilevel"/>
    <w:tmpl w:val="5EC8A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03F6E"/>
    <w:multiLevelType w:val="hybridMultilevel"/>
    <w:tmpl w:val="21042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8306CA"/>
    <w:multiLevelType w:val="hybridMultilevel"/>
    <w:tmpl w:val="51A6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9C2"/>
    <w:multiLevelType w:val="hybridMultilevel"/>
    <w:tmpl w:val="93C8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C85760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75A59"/>
    <w:multiLevelType w:val="hybridMultilevel"/>
    <w:tmpl w:val="BC221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DE0138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D99"/>
    <w:multiLevelType w:val="hybridMultilevel"/>
    <w:tmpl w:val="AEB4A3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F056C0"/>
    <w:multiLevelType w:val="hybridMultilevel"/>
    <w:tmpl w:val="957C5A40"/>
    <w:lvl w:ilvl="0" w:tplc="A1A8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C3108"/>
    <w:multiLevelType w:val="hybridMultilevel"/>
    <w:tmpl w:val="8F0A1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C70CAF"/>
    <w:multiLevelType w:val="hybridMultilevel"/>
    <w:tmpl w:val="AAFE3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5"/>
  </w:num>
  <w:num w:numId="20">
    <w:abstractNumId w:val="6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07B0E"/>
    <w:rsid w:val="00007F27"/>
    <w:rsid w:val="0001265D"/>
    <w:rsid w:val="0002151C"/>
    <w:rsid w:val="00024AA6"/>
    <w:rsid w:val="000367F8"/>
    <w:rsid w:val="00043BA2"/>
    <w:rsid w:val="0005100D"/>
    <w:rsid w:val="00077EEA"/>
    <w:rsid w:val="00096A43"/>
    <w:rsid w:val="000A1EC1"/>
    <w:rsid w:val="000A4456"/>
    <w:rsid w:val="000A7658"/>
    <w:rsid w:val="000A7852"/>
    <w:rsid w:val="000B4C1F"/>
    <w:rsid w:val="000B5004"/>
    <w:rsid w:val="000C0078"/>
    <w:rsid w:val="000C0D7A"/>
    <w:rsid w:val="000C1888"/>
    <w:rsid w:val="000C1B7F"/>
    <w:rsid w:val="000D5C73"/>
    <w:rsid w:val="000D65C3"/>
    <w:rsid w:val="000E1F08"/>
    <w:rsid w:val="000E418A"/>
    <w:rsid w:val="000E4FDB"/>
    <w:rsid w:val="000F2B35"/>
    <w:rsid w:val="000F3096"/>
    <w:rsid w:val="000F5876"/>
    <w:rsid w:val="000F6423"/>
    <w:rsid w:val="00102D8E"/>
    <w:rsid w:val="00106FBD"/>
    <w:rsid w:val="001106EE"/>
    <w:rsid w:val="00117B4E"/>
    <w:rsid w:val="0012528E"/>
    <w:rsid w:val="0012668D"/>
    <w:rsid w:val="00132575"/>
    <w:rsid w:val="0014074A"/>
    <w:rsid w:val="0014365F"/>
    <w:rsid w:val="00143AE2"/>
    <w:rsid w:val="001472AA"/>
    <w:rsid w:val="0015526A"/>
    <w:rsid w:val="00161E02"/>
    <w:rsid w:val="00163537"/>
    <w:rsid w:val="00170C12"/>
    <w:rsid w:val="00173E66"/>
    <w:rsid w:val="00182E13"/>
    <w:rsid w:val="0018374A"/>
    <w:rsid w:val="00184AFF"/>
    <w:rsid w:val="0018643F"/>
    <w:rsid w:val="00187410"/>
    <w:rsid w:val="00195712"/>
    <w:rsid w:val="001A05E4"/>
    <w:rsid w:val="001B707B"/>
    <w:rsid w:val="001B76B8"/>
    <w:rsid w:val="001C5888"/>
    <w:rsid w:val="001C62E2"/>
    <w:rsid w:val="001E5DFF"/>
    <w:rsid w:val="001F1393"/>
    <w:rsid w:val="001F7750"/>
    <w:rsid w:val="00201E01"/>
    <w:rsid w:val="00203CE0"/>
    <w:rsid w:val="002072B0"/>
    <w:rsid w:val="00211130"/>
    <w:rsid w:val="002126AD"/>
    <w:rsid w:val="00216BFD"/>
    <w:rsid w:val="00220024"/>
    <w:rsid w:val="00221457"/>
    <w:rsid w:val="002265C0"/>
    <w:rsid w:val="00226845"/>
    <w:rsid w:val="00241CB2"/>
    <w:rsid w:val="0026313A"/>
    <w:rsid w:val="00272481"/>
    <w:rsid w:val="00274A6B"/>
    <w:rsid w:val="00276EFF"/>
    <w:rsid w:val="002829AC"/>
    <w:rsid w:val="00283C82"/>
    <w:rsid w:val="002A5225"/>
    <w:rsid w:val="002B041D"/>
    <w:rsid w:val="002B54AA"/>
    <w:rsid w:val="00306DE1"/>
    <w:rsid w:val="003317FB"/>
    <w:rsid w:val="00335590"/>
    <w:rsid w:val="003401C2"/>
    <w:rsid w:val="003466E8"/>
    <w:rsid w:val="00346E7E"/>
    <w:rsid w:val="00352218"/>
    <w:rsid w:val="00355BB8"/>
    <w:rsid w:val="00366EB7"/>
    <w:rsid w:val="003805C1"/>
    <w:rsid w:val="003841AF"/>
    <w:rsid w:val="00390835"/>
    <w:rsid w:val="00392B91"/>
    <w:rsid w:val="0039354D"/>
    <w:rsid w:val="003A0A86"/>
    <w:rsid w:val="003A40F4"/>
    <w:rsid w:val="003B6239"/>
    <w:rsid w:val="003D1F1E"/>
    <w:rsid w:val="003D35FD"/>
    <w:rsid w:val="003E0B49"/>
    <w:rsid w:val="003E2A77"/>
    <w:rsid w:val="003E6E62"/>
    <w:rsid w:val="003E72ED"/>
    <w:rsid w:val="003F72A1"/>
    <w:rsid w:val="004028BF"/>
    <w:rsid w:val="00402B86"/>
    <w:rsid w:val="004148CD"/>
    <w:rsid w:val="00416D23"/>
    <w:rsid w:val="00421326"/>
    <w:rsid w:val="00422E4A"/>
    <w:rsid w:val="004238DF"/>
    <w:rsid w:val="00423C23"/>
    <w:rsid w:val="004272A1"/>
    <w:rsid w:val="00430221"/>
    <w:rsid w:val="00441CB8"/>
    <w:rsid w:val="00447811"/>
    <w:rsid w:val="0045511A"/>
    <w:rsid w:val="0045696B"/>
    <w:rsid w:val="00470C13"/>
    <w:rsid w:val="00475CCB"/>
    <w:rsid w:val="00477D48"/>
    <w:rsid w:val="004C0B93"/>
    <w:rsid w:val="004E0C6A"/>
    <w:rsid w:val="004E60D9"/>
    <w:rsid w:val="004E794E"/>
    <w:rsid w:val="004F6393"/>
    <w:rsid w:val="00516359"/>
    <w:rsid w:val="00516B55"/>
    <w:rsid w:val="0053499E"/>
    <w:rsid w:val="005464E1"/>
    <w:rsid w:val="00561165"/>
    <w:rsid w:val="005705F0"/>
    <w:rsid w:val="005970C2"/>
    <w:rsid w:val="005A0AEB"/>
    <w:rsid w:val="005A7E7A"/>
    <w:rsid w:val="005C367D"/>
    <w:rsid w:val="005C54BA"/>
    <w:rsid w:val="005E258C"/>
    <w:rsid w:val="005E2C8A"/>
    <w:rsid w:val="005E3873"/>
    <w:rsid w:val="005E7D23"/>
    <w:rsid w:val="005F393A"/>
    <w:rsid w:val="005F68B0"/>
    <w:rsid w:val="005F71BA"/>
    <w:rsid w:val="00603577"/>
    <w:rsid w:val="0061081F"/>
    <w:rsid w:val="00636ED3"/>
    <w:rsid w:val="0064637E"/>
    <w:rsid w:val="0065415F"/>
    <w:rsid w:val="0065574F"/>
    <w:rsid w:val="00674CD6"/>
    <w:rsid w:val="006830E6"/>
    <w:rsid w:val="00693854"/>
    <w:rsid w:val="006A5C10"/>
    <w:rsid w:val="006C43E7"/>
    <w:rsid w:val="006E3813"/>
    <w:rsid w:val="006F2C97"/>
    <w:rsid w:val="006F4EE4"/>
    <w:rsid w:val="00711EA4"/>
    <w:rsid w:val="00711FC2"/>
    <w:rsid w:val="00724588"/>
    <w:rsid w:val="00730A78"/>
    <w:rsid w:val="00731043"/>
    <w:rsid w:val="00745D63"/>
    <w:rsid w:val="00767221"/>
    <w:rsid w:val="00772374"/>
    <w:rsid w:val="00797BF7"/>
    <w:rsid w:val="007A3484"/>
    <w:rsid w:val="007A6497"/>
    <w:rsid w:val="007C2C76"/>
    <w:rsid w:val="007D5F32"/>
    <w:rsid w:val="007E47CC"/>
    <w:rsid w:val="007F11F7"/>
    <w:rsid w:val="00801867"/>
    <w:rsid w:val="0080435E"/>
    <w:rsid w:val="00823337"/>
    <w:rsid w:val="00841702"/>
    <w:rsid w:val="00842725"/>
    <w:rsid w:val="008431C7"/>
    <w:rsid w:val="008434E0"/>
    <w:rsid w:val="00847D78"/>
    <w:rsid w:val="0085310A"/>
    <w:rsid w:val="00872B14"/>
    <w:rsid w:val="00875BBE"/>
    <w:rsid w:val="00887956"/>
    <w:rsid w:val="00893B39"/>
    <w:rsid w:val="008A23E4"/>
    <w:rsid w:val="008A3CB4"/>
    <w:rsid w:val="008A619F"/>
    <w:rsid w:val="008B0652"/>
    <w:rsid w:val="008B14C6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8F523C"/>
    <w:rsid w:val="008F60BC"/>
    <w:rsid w:val="008F754D"/>
    <w:rsid w:val="009027C2"/>
    <w:rsid w:val="00914AEA"/>
    <w:rsid w:val="00924950"/>
    <w:rsid w:val="00927809"/>
    <w:rsid w:val="0093102B"/>
    <w:rsid w:val="0093292B"/>
    <w:rsid w:val="00933C01"/>
    <w:rsid w:val="00940598"/>
    <w:rsid w:val="00944FDF"/>
    <w:rsid w:val="00947F0D"/>
    <w:rsid w:val="009545FE"/>
    <w:rsid w:val="00962DC9"/>
    <w:rsid w:val="00966559"/>
    <w:rsid w:val="009770F3"/>
    <w:rsid w:val="009866A8"/>
    <w:rsid w:val="00996945"/>
    <w:rsid w:val="009A0039"/>
    <w:rsid w:val="009A3E9D"/>
    <w:rsid w:val="009A7E60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A02944"/>
    <w:rsid w:val="00A266F6"/>
    <w:rsid w:val="00A43A90"/>
    <w:rsid w:val="00A43F7D"/>
    <w:rsid w:val="00A471F0"/>
    <w:rsid w:val="00A57EF0"/>
    <w:rsid w:val="00A8192D"/>
    <w:rsid w:val="00A83015"/>
    <w:rsid w:val="00A9113F"/>
    <w:rsid w:val="00A95AC6"/>
    <w:rsid w:val="00AB5427"/>
    <w:rsid w:val="00AB5A88"/>
    <w:rsid w:val="00AC2C27"/>
    <w:rsid w:val="00AC43E4"/>
    <w:rsid w:val="00AD170B"/>
    <w:rsid w:val="00AE01B0"/>
    <w:rsid w:val="00AF420B"/>
    <w:rsid w:val="00B12497"/>
    <w:rsid w:val="00B132FF"/>
    <w:rsid w:val="00B2125A"/>
    <w:rsid w:val="00B27C86"/>
    <w:rsid w:val="00B4383E"/>
    <w:rsid w:val="00B44647"/>
    <w:rsid w:val="00B532C0"/>
    <w:rsid w:val="00B561D9"/>
    <w:rsid w:val="00B60976"/>
    <w:rsid w:val="00B64AAE"/>
    <w:rsid w:val="00B76DBE"/>
    <w:rsid w:val="00B84917"/>
    <w:rsid w:val="00B9022A"/>
    <w:rsid w:val="00B905F2"/>
    <w:rsid w:val="00B9711A"/>
    <w:rsid w:val="00BA4F72"/>
    <w:rsid w:val="00BA5C3A"/>
    <w:rsid w:val="00BB55AC"/>
    <w:rsid w:val="00BC12AF"/>
    <w:rsid w:val="00BD2CC1"/>
    <w:rsid w:val="00BD7A45"/>
    <w:rsid w:val="00BE4258"/>
    <w:rsid w:val="00BE6F36"/>
    <w:rsid w:val="00BE7DF2"/>
    <w:rsid w:val="00C14243"/>
    <w:rsid w:val="00C279AB"/>
    <w:rsid w:val="00C30FA2"/>
    <w:rsid w:val="00C375CA"/>
    <w:rsid w:val="00C41F0D"/>
    <w:rsid w:val="00C43C4D"/>
    <w:rsid w:val="00C5234A"/>
    <w:rsid w:val="00C5770A"/>
    <w:rsid w:val="00C60468"/>
    <w:rsid w:val="00C6541E"/>
    <w:rsid w:val="00C65DB3"/>
    <w:rsid w:val="00C718E6"/>
    <w:rsid w:val="00C80B95"/>
    <w:rsid w:val="00C87C72"/>
    <w:rsid w:val="00C92A94"/>
    <w:rsid w:val="00CA7880"/>
    <w:rsid w:val="00CB6459"/>
    <w:rsid w:val="00CD07FB"/>
    <w:rsid w:val="00CD1150"/>
    <w:rsid w:val="00CD1937"/>
    <w:rsid w:val="00CE5169"/>
    <w:rsid w:val="00CF0F07"/>
    <w:rsid w:val="00CF4D79"/>
    <w:rsid w:val="00D11A6F"/>
    <w:rsid w:val="00D14099"/>
    <w:rsid w:val="00D21B43"/>
    <w:rsid w:val="00D22949"/>
    <w:rsid w:val="00D35FBC"/>
    <w:rsid w:val="00D3660B"/>
    <w:rsid w:val="00D400DF"/>
    <w:rsid w:val="00D44AED"/>
    <w:rsid w:val="00D51418"/>
    <w:rsid w:val="00D55610"/>
    <w:rsid w:val="00D66C39"/>
    <w:rsid w:val="00D66DB5"/>
    <w:rsid w:val="00D9787C"/>
    <w:rsid w:val="00DC23DA"/>
    <w:rsid w:val="00DC4173"/>
    <w:rsid w:val="00DC5B69"/>
    <w:rsid w:val="00DD0D93"/>
    <w:rsid w:val="00DD34D5"/>
    <w:rsid w:val="00DE081E"/>
    <w:rsid w:val="00DE5BD4"/>
    <w:rsid w:val="00DE690D"/>
    <w:rsid w:val="00DF246F"/>
    <w:rsid w:val="00DF24BF"/>
    <w:rsid w:val="00DF406B"/>
    <w:rsid w:val="00E010B3"/>
    <w:rsid w:val="00E05337"/>
    <w:rsid w:val="00E06B89"/>
    <w:rsid w:val="00E0709C"/>
    <w:rsid w:val="00E07A3D"/>
    <w:rsid w:val="00E205FB"/>
    <w:rsid w:val="00E22637"/>
    <w:rsid w:val="00E45A42"/>
    <w:rsid w:val="00E54209"/>
    <w:rsid w:val="00E63C4F"/>
    <w:rsid w:val="00E652F5"/>
    <w:rsid w:val="00E9349E"/>
    <w:rsid w:val="00E94CEA"/>
    <w:rsid w:val="00EB0CE5"/>
    <w:rsid w:val="00EB23BF"/>
    <w:rsid w:val="00EC2CCA"/>
    <w:rsid w:val="00ED1776"/>
    <w:rsid w:val="00ED3A9E"/>
    <w:rsid w:val="00ED44F5"/>
    <w:rsid w:val="00EE0DFF"/>
    <w:rsid w:val="00EE5473"/>
    <w:rsid w:val="00EE54A9"/>
    <w:rsid w:val="00EF3284"/>
    <w:rsid w:val="00F011F8"/>
    <w:rsid w:val="00F12FBE"/>
    <w:rsid w:val="00F25A20"/>
    <w:rsid w:val="00F26018"/>
    <w:rsid w:val="00F31678"/>
    <w:rsid w:val="00F44AA8"/>
    <w:rsid w:val="00F649FA"/>
    <w:rsid w:val="00F75E49"/>
    <w:rsid w:val="00F805CC"/>
    <w:rsid w:val="00F80DD2"/>
    <w:rsid w:val="00F87E5F"/>
    <w:rsid w:val="00F90F9D"/>
    <w:rsid w:val="00F943C0"/>
    <w:rsid w:val="00F94E1F"/>
    <w:rsid w:val="00FA3DDF"/>
    <w:rsid w:val="00FA7A82"/>
    <w:rsid w:val="00FB05B0"/>
    <w:rsid w:val="00FB1A57"/>
    <w:rsid w:val="00FB43C1"/>
    <w:rsid w:val="00FB6BA5"/>
    <w:rsid w:val="00FB768E"/>
    <w:rsid w:val="00FE3C68"/>
    <w:rsid w:val="00FE3EC9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FA7A82"/>
    <w:pPr>
      <w:ind w:left="708"/>
    </w:p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uiPriority w:val="99"/>
    <w:unhideWhenUsed/>
    <w:rsid w:val="00DD34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313A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26313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54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1E"/>
    <w:pPr>
      <w:spacing w:after="0" w:line="276" w:lineRule="auto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41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E1BE-197D-4179-9D3D-7B610E5E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3222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bczop</cp:lastModifiedBy>
  <cp:revision>8</cp:revision>
  <cp:lastPrinted>2016-03-18T06:34:00Z</cp:lastPrinted>
  <dcterms:created xsi:type="dcterms:W3CDTF">2016-09-21T07:15:00Z</dcterms:created>
  <dcterms:modified xsi:type="dcterms:W3CDTF">2016-10-28T11:45:00Z</dcterms:modified>
</cp:coreProperties>
</file>