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F18" w:rsidRPr="007A4685" w:rsidRDefault="00543CDE">
      <w:r>
        <w:rPr>
          <w:noProof/>
          <w:lang w:eastAsia="pl-PL"/>
        </w:rPr>
        <w:drawing>
          <wp:inline distT="0" distB="0" distL="0" distR="0">
            <wp:extent cx="5760720" cy="566082"/>
            <wp:effectExtent l="0" t="0" r="0" b="5715"/>
            <wp:docPr id="1" name="Obraz 1"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w:t>
      </w:r>
      <w:proofErr w:type="spellStart"/>
      <w:r w:rsidRPr="007A4685">
        <w:rPr>
          <w:rFonts w:ascii="Tahoma" w:hAnsi="Tahoma" w:cs="Tahoma"/>
          <w:sz w:val="20"/>
          <w:szCs w:val="20"/>
        </w:rPr>
        <w:t>ym</w:t>
      </w:r>
      <w:proofErr w:type="spellEnd"/>
      <w:r w:rsidRPr="007A4685">
        <w:rPr>
          <w:rFonts w:ascii="Tahoma" w:hAnsi="Tahoma" w:cs="Tahoma"/>
          <w:sz w:val="20"/>
          <w:szCs w:val="20"/>
        </w:rPr>
        <w:t xml:space="preserve">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Pr="007A4685" w:rsidRDefault="004855F8">
      <w:pPr>
        <w:rPr>
          <w:rFonts w:ascii="Tahoma" w:hAnsi="Tahoma" w:cs="Tahoma"/>
          <w:sz w:val="20"/>
          <w:szCs w:val="20"/>
        </w:rPr>
      </w:pPr>
      <w:r w:rsidRPr="007A4685">
        <w:rPr>
          <w:rFonts w:ascii="Tahoma" w:hAnsi="Tahoma" w:cs="Tahoma"/>
          <w:sz w:val="20"/>
          <w:szCs w:val="20"/>
        </w:rPr>
        <w:br w:type="page"/>
      </w:r>
    </w:p>
    <w:p w:rsidR="004855F8" w:rsidRPr="007A4685" w:rsidRDefault="004855F8" w:rsidP="004855F8">
      <w:pPr>
        <w:pStyle w:val="xl33"/>
        <w:spacing w:after="60"/>
        <w:jc w:val="both"/>
        <w:rPr>
          <w:rFonts w:ascii="Tahoma" w:hAnsi="Tahoma" w:cs="Tahoma"/>
          <w:szCs w:val="20"/>
        </w:rPr>
      </w:pPr>
      <w:r w:rsidRPr="007A4685">
        <w:rPr>
          <w:rFonts w:ascii="Tahoma" w:hAnsi="Tahoma" w:cs="Tahoma"/>
          <w:szCs w:val="20"/>
        </w:rPr>
        <w:lastRenderedPageBreak/>
        <w:t>Działając w szczególności na podstawie:</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Traktatu o funkcjonowaniu Unii Europejskiej (</w:t>
      </w:r>
      <w:r w:rsidRPr="007A4685">
        <w:rPr>
          <w:rStyle w:val="Uwydatnienie"/>
          <w:rFonts w:ascii="Tahoma" w:hAnsi="Tahoma" w:cs="Tahoma"/>
          <w:i w:val="0"/>
          <w:szCs w:val="20"/>
        </w:rPr>
        <w:t>Dz. Urz. C 326 z 26.10.2012)</w:t>
      </w:r>
      <w:r w:rsidRPr="007A4685">
        <w:rPr>
          <w:rFonts w:ascii="Tahoma" w:hAnsi="Tahoma" w:cs="Tahoma"/>
          <w:szCs w:val="20"/>
        </w:rPr>
        <w:t>;</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7A4685">
        <w:rPr>
          <w:rFonts w:ascii="Tahoma" w:hAnsi="Tahoma" w:cs="Tahoma"/>
          <w:szCs w:val="20"/>
        </w:rPr>
        <w:t>minimis</w:t>
      </w:r>
      <w:proofErr w:type="spellEnd"/>
      <w:r w:rsidRPr="007A4685">
        <w:rPr>
          <w:rFonts w:ascii="Tahoma" w:hAnsi="Tahoma" w:cs="Tahoma"/>
          <w:szCs w:val="20"/>
        </w:rPr>
        <w:t xml:space="preserve"> (Dz. Urz. UE L 352 z 24.12.2013);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11 lipca 2014 r. o zasadach realizacji programów w zakresie polityki spójności finansowanych w perspektywie finansowej 2014–2020</w:t>
      </w:r>
      <w:r w:rsidR="0070530E" w:rsidRPr="007A4685">
        <w:rPr>
          <w:rFonts w:ascii="Tahoma" w:hAnsi="Tahoma" w:cs="Tahoma"/>
          <w:szCs w:val="20"/>
        </w:rPr>
        <w:t xml:space="preserve"> (</w:t>
      </w:r>
      <w:proofErr w:type="spellStart"/>
      <w:r w:rsidR="0070530E" w:rsidRPr="007A4685">
        <w:rPr>
          <w:rFonts w:ascii="Tahoma" w:hAnsi="Tahoma" w:cs="Tahoma"/>
          <w:szCs w:val="20"/>
        </w:rPr>
        <w:t>t</w:t>
      </w:r>
      <w:r w:rsidR="00D26206">
        <w:rPr>
          <w:rFonts w:ascii="Tahoma" w:hAnsi="Tahoma" w:cs="Tahoma"/>
          <w:szCs w:val="20"/>
        </w:rPr>
        <w:t>.</w:t>
      </w:r>
      <w:r w:rsidR="0070530E" w:rsidRPr="007A4685">
        <w:rPr>
          <w:rFonts w:ascii="Tahoma" w:hAnsi="Tahoma" w:cs="Tahoma"/>
          <w:szCs w:val="20"/>
        </w:rPr>
        <w:t>j</w:t>
      </w:r>
      <w:proofErr w:type="spellEnd"/>
      <w:r w:rsidR="0070530E" w:rsidRPr="007A4685">
        <w:rPr>
          <w:rFonts w:ascii="Tahoma" w:hAnsi="Tahoma" w:cs="Tahoma"/>
          <w:szCs w:val="20"/>
        </w:rPr>
        <w:t xml:space="preserve">. Dz. U z </w:t>
      </w:r>
      <w:r w:rsidR="00CA000D" w:rsidRPr="007A4685">
        <w:rPr>
          <w:rFonts w:ascii="Tahoma" w:hAnsi="Tahoma" w:cs="Tahoma"/>
          <w:szCs w:val="20"/>
        </w:rPr>
        <w:t>2017r. poz. 1460 z późn.zm.</w:t>
      </w:r>
      <w:r w:rsidRPr="007A4685">
        <w:rPr>
          <w:rFonts w:ascii="Tahoma" w:hAnsi="Tahoma" w:cs="Tahoma"/>
          <w:szCs w:val="20"/>
        </w:rPr>
        <w:t>); zwanej dalej ustawą wdrożeniową;</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23 kwietnia 1964 r. - Kodeks cywilny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2017 r. poz. 459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27 sierpnia 2009 r. o finansach publicznych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2016 r., poz. 1870 z późn.zm.) – zwana dalej UFP;</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września 1994 r. o rachunkowości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2016 r. poz. 1047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stycznia 2004 r. - Prawo zamówień publicznych (</w:t>
      </w:r>
      <w:proofErr w:type="spellStart"/>
      <w:r w:rsidRPr="007A4685">
        <w:rPr>
          <w:rFonts w:ascii="Tahoma" w:hAnsi="Tahoma" w:cs="Tahoma"/>
          <w:szCs w:val="20"/>
        </w:rPr>
        <w:t>t</w:t>
      </w:r>
      <w:r w:rsidR="00D26206">
        <w:rPr>
          <w:rFonts w:ascii="Tahoma" w:hAnsi="Tahoma" w:cs="Tahoma"/>
          <w:szCs w:val="20"/>
        </w:rPr>
        <w:t>.</w:t>
      </w:r>
      <w:r w:rsidRPr="007A4685">
        <w:rPr>
          <w:rFonts w:ascii="Tahoma" w:hAnsi="Tahoma" w:cs="Tahoma"/>
          <w:szCs w:val="20"/>
        </w:rPr>
        <w:t>j</w:t>
      </w:r>
      <w:proofErr w:type="spellEnd"/>
      <w:r w:rsidRPr="007A4685">
        <w:rPr>
          <w:rFonts w:ascii="Tahoma" w:hAnsi="Tahoma" w:cs="Tahoma"/>
          <w:szCs w:val="20"/>
        </w:rPr>
        <w:t>. Dz. U. z 2017 r. poz.</w:t>
      </w:r>
      <w:r w:rsidR="00CA000D" w:rsidRPr="007A4685">
        <w:rPr>
          <w:rFonts w:ascii="Tahoma" w:hAnsi="Tahoma" w:cs="Tahoma"/>
          <w:szCs w:val="20"/>
        </w:rPr>
        <w:t>1579</w:t>
      </w:r>
      <w:r w:rsidRPr="007A4685">
        <w:rPr>
          <w:rFonts w:ascii="Tahoma" w:hAnsi="Tahoma" w:cs="Tahoma"/>
          <w:szCs w:val="20"/>
        </w:rPr>
        <w:t>) – zwana dalej PZP;</w:t>
      </w:r>
    </w:p>
    <w:p w:rsidR="004855F8" w:rsidRPr="007A4685" w:rsidRDefault="004855F8" w:rsidP="00E87A97">
      <w:pPr>
        <w:pStyle w:val="xl33"/>
        <w:numPr>
          <w:ilvl w:val="0"/>
          <w:numId w:val="1"/>
        </w:numPr>
        <w:spacing w:before="0" w:after="60"/>
        <w:jc w:val="both"/>
        <w:rPr>
          <w:rStyle w:val="Uwydatnienie"/>
          <w:rFonts w:ascii="Tahoma" w:hAnsi="Tahoma" w:cs="Tahoma"/>
          <w:i w:val="0"/>
          <w:iCs w:val="0"/>
          <w:szCs w:val="20"/>
        </w:rPr>
      </w:pPr>
      <w:r w:rsidRPr="007A4685">
        <w:rPr>
          <w:rStyle w:val="Uwydatnienie"/>
          <w:rFonts w:ascii="Tahoma" w:hAnsi="Tahoma" w:cs="Tahoma"/>
          <w:i w:val="0"/>
          <w:szCs w:val="20"/>
        </w:rPr>
        <w:t>Ustawy z dnia 30 kwietnia 2004 r. o postępowaniu w sprawach dotyczących pomocy publicznej (</w:t>
      </w:r>
      <w:proofErr w:type="spellStart"/>
      <w:r w:rsidRPr="007A4685">
        <w:rPr>
          <w:rStyle w:val="Uwydatnienie"/>
          <w:rFonts w:ascii="Tahoma" w:hAnsi="Tahoma" w:cs="Tahoma"/>
          <w:i w:val="0"/>
          <w:szCs w:val="20"/>
        </w:rPr>
        <w:t>t.j</w:t>
      </w:r>
      <w:proofErr w:type="spellEnd"/>
      <w:r w:rsidRPr="007A4685">
        <w:rPr>
          <w:rStyle w:val="Uwydatnienie"/>
          <w:rFonts w:ascii="Tahoma" w:hAnsi="Tahoma" w:cs="Tahoma"/>
          <w:i w:val="0"/>
          <w:szCs w:val="20"/>
        </w:rPr>
        <w:t>. Dz. U. z 2016 r. poz. 1808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sierpnia 1997 r. o ochronie danych osobowych (t</w:t>
      </w:r>
      <w:r w:rsidR="00D26206">
        <w:rPr>
          <w:rFonts w:ascii="Tahoma" w:hAnsi="Tahoma" w:cs="Tahoma"/>
          <w:szCs w:val="20"/>
        </w:rPr>
        <w:t>.</w:t>
      </w:r>
      <w:r w:rsidRPr="007A4685">
        <w:rPr>
          <w:rFonts w:ascii="Tahoma" w:hAnsi="Tahoma" w:cs="Tahoma"/>
          <w:szCs w:val="20"/>
        </w:rPr>
        <w:t>j.:</w:t>
      </w:r>
      <w:proofErr w:type="spellStart"/>
      <w:r w:rsidRPr="007A4685">
        <w:rPr>
          <w:rFonts w:ascii="Tahoma" w:hAnsi="Tahoma" w:cs="Tahoma"/>
          <w:szCs w:val="20"/>
        </w:rPr>
        <w:t>Dz</w:t>
      </w:r>
      <w:proofErr w:type="spellEnd"/>
      <w:r w:rsidRPr="007A4685">
        <w:rPr>
          <w:rFonts w:ascii="Tahoma" w:hAnsi="Tahoma" w:cs="Tahoma"/>
          <w:szCs w:val="20"/>
        </w:rPr>
        <w:t>. U. z 2016 r. poz. 922);</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855F8" w:rsidRPr="007A4685" w:rsidRDefault="004855F8" w:rsidP="003F222C">
      <w:pPr>
        <w:pStyle w:val="Standard"/>
        <w:spacing w:after="60"/>
        <w:jc w:val="both"/>
        <w:rPr>
          <w:rFonts w:ascii="Tahoma" w:hAnsi="Tahoma" w:cs="Tahoma"/>
          <w:sz w:val="20"/>
          <w:szCs w:val="20"/>
        </w:rPr>
      </w:pPr>
      <w:r w:rsidRPr="007A4685">
        <w:rPr>
          <w:rFonts w:ascii="Tahoma" w:hAnsi="Tahoma" w:cs="Tahoma"/>
          <w:bCs/>
          <w:kern w:val="0"/>
          <w:sz w:val="20"/>
          <w:szCs w:val="20"/>
        </w:rPr>
        <w:t>Strony umowy uzgadniają co następuje:</w:t>
      </w: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0" w:name="_Ref477163625"/>
    </w:p>
    <w:bookmarkEnd w:id="0"/>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 oznacza to dane osobowe w rozumieniu ustawy z dnia 29 sierpnia 1997r. ochronie danych osobowych dotyczące uczestników projektu, które muszą być przetwarzane przez IZ oraz Beneficjenta;</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1"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1"/>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sz w:val="20"/>
          <w:szCs w:val="20"/>
        </w:rPr>
        <w:t>„rachunku bankowym transferowym” należy przez to rozumieć rachunek</w:t>
      </w:r>
      <w:r w:rsidRPr="007A4685">
        <w:rPr>
          <w:rFonts w:ascii="Tahoma" w:hAnsi="Tahoma" w:cs="Tahoma"/>
          <w:sz w:val="20"/>
          <w:szCs w:val="20"/>
        </w:rPr>
        <w:t xml:space="preserve"> Beneficjenta</w:t>
      </w:r>
      <w:r w:rsidRPr="007A4685">
        <w:rPr>
          <w:rStyle w:val="Uwydatnienie"/>
          <w:rFonts w:ascii="Tahoma" w:hAnsi="Tahoma" w:cs="Tahoma"/>
          <w:i w:val="0"/>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t>
      </w:r>
      <w:proofErr w:type="spellStart"/>
      <w:r w:rsidRPr="007A4685">
        <w:rPr>
          <w:rFonts w:ascii="Tahoma" w:hAnsi="Tahoma" w:cs="Tahoma"/>
          <w:sz w:val="20"/>
          <w:szCs w:val="20"/>
        </w:rPr>
        <w:t>SzOOP</w:t>
      </w:r>
      <w:proofErr w:type="spellEnd"/>
      <w:r w:rsidRPr="007A4685">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2"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2"/>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3"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3"/>
      <w:r w:rsidR="00E549E2" w:rsidRPr="007A4685">
        <w:rPr>
          <w:rStyle w:val="Odwoanieprzypisudolnego"/>
          <w:rFonts w:ascii="Tahoma" w:hAnsi="Tahoma"/>
          <w:sz w:val="20"/>
          <w:szCs w:val="20"/>
        </w:rPr>
        <w:footnoteReference w:id="6"/>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4"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4"/>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3F7DEF">
      <w:pPr>
        <w:pStyle w:val="Akapitzlist"/>
        <w:numPr>
          <w:ilvl w:val="0"/>
          <w:numId w:val="4"/>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3F7DEF">
      <w:pPr>
        <w:pStyle w:val="Akapitzlist"/>
        <w:numPr>
          <w:ilvl w:val="0"/>
          <w:numId w:val="100"/>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7"/>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lastRenderedPageBreak/>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5"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5"/>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6"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7" w:name="_Ref477167446"/>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8"/>
      </w:r>
      <w:bookmarkEnd w:id="7"/>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bookmarkStart w:id="8"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 z następujących źródeł:</w:t>
      </w:r>
      <w:r w:rsidRPr="007A4685">
        <w:rPr>
          <w:rStyle w:val="Odwoanieprzypisudolnego"/>
          <w:rFonts w:ascii="Tahoma" w:hAnsi="Tahoma" w:cs="Tahoma"/>
          <w:iCs/>
          <w:sz w:val="20"/>
          <w:szCs w:val="20"/>
        </w:rPr>
        <w:footnoteReference w:id="9"/>
      </w:r>
      <w:bookmarkEnd w:id="8"/>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w:t>
      </w:r>
      <w:r w:rsidRPr="007A4685">
        <w:rPr>
          <w:rFonts w:ascii="Tahoma" w:hAnsi="Tahoma" w:cs="Tahoma"/>
          <w:iCs/>
          <w:sz w:val="20"/>
          <w:szCs w:val="20"/>
        </w:rPr>
        <w:t xml:space="preserve"> 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 xml:space="preserve">……… </w:t>
      </w:r>
      <w:r w:rsidRPr="007A4685">
        <w:rPr>
          <w:rFonts w:ascii="Tahoma" w:hAnsi="Tahoma" w:cs="Tahoma"/>
          <w:iCs/>
          <w:sz w:val="20"/>
          <w:szCs w:val="20"/>
        </w:rPr>
        <w:t xml:space="preserve">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r w:rsidRPr="007A4685">
        <w:rPr>
          <w:rFonts w:ascii="Tahoma" w:hAnsi="Tahoma" w:cs="Tahoma"/>
          <w:sz w:val="20"/>
          <w:szCs w:val="20"/>
        </w:rPr>
        <w:t xml:space="preserve">Całkowita wartość Projektu wynosi </w:t>
      </w:r>
      <w:r w:rsidRPr="007A4685">
        <w:rPr>
          <w:rFonts w:ascii="Tahoma" w:hAnsi="Tahoma" w:cs="Tahoma"/>
          <w:b/>
          <w:sz w:val="20"/>
          <w:szCs w:val="20"/>
        </w:rPr>
        <w:t>………………………PLN (słownie:…….)</w:t>
      </w:r>
      <w:r w:rsidRPr="007A4685">
        <w:rPr>
          <w:rFonts w:ascii="Tahoma" w:hAnsi="Tahoma" w:cs="Tahoma"/>
          <w:sz w:val="20"/>
          <w:szCs w:val="20"/>
        </w:rPr>
        <w:t xml:space="preserve">. </w:t>
      </w: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23489D">
      <w:pPr>
        <w:pStyle w:val="Akapitzlist"/>
        <w:numPr>
          <w:ilvl w:val="0"/>
          <w:numId w:val="10"/>
        </w:numPr>
        <w:spacing w:before="240"/>
        <w:jc w:val="both"/>
        <w:rPr>
          <w:rFonts w:ascii="Tahoma" w:eastAsia="Calibri" w:hAnsi="Tahoma" w:cs="Tahoma"/>
          <w:b/>
          <w:sz w:val="20"/>
          <w:szCs w:val="20"/>
        </w:rPr>
      </w:pPr>
      <w:r w:rsidRPr="007A4685">
        <w:rPr>
          <w:rFonts w:ascii="Tahoma" w:hAnsi="Tahoma" w:cs="Tahoma"/>
          <w:sz w:val="20"/>
          <w:szCs w:val="20"/>
        </w:rPr>
        <w:t>Beneficjent</w:t>
      </w:r>
      <w:r w:rsidRPr="007A4685">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7A4685">
        <w:rPr>
          <w:rFonts w:ascii="Tahoma" w:eastAsia="Calibri" w:hAnsi="Tahoma" w:cs="Tahoma"/>
          <w:spacing w:val="1"/>
          <w:w w:val="105"/>
          <w:sz w:val="20"/>
          <w:szCs w:val="20"/>
        </w:rPr>
        <w:t>z zachowaniem zasady uzyskiwania najlepszych efektów</w:t>
      </w:r>
      <w:r w:rsidRPr="007A4685">
        <w:rPr>
          <w:rFonts w:ascii="Tahoma" w:eastAsia="Calibri" w:hAnsi="Tahoma" w:cs="Tahoma"/>
          <w:sz w:val="20"/>
          <w:szCs w:val="20"/>
        </w:rPr>
        <w:t xml:space="preserve">, zgodnie z obowiązującymi </w:t>
      </w:r>
      <w:r w:rsidRPr="007A4685">
        <w:rPr>
          <w:rFonts w:ascii="Tahoma" w:eastAsia="Calibri" w:hAnsi="Tahoma" w:cs="Tahoma"/>
          <w:bCs/>
          <w:sz w:val="20"/>
          <w:szCs w:val="20"/>
        </w:rPr>
        <w:t xml:space="preserve">regułami, zasadami i postanowieniami wynikającymi z programu, uszczegółowienia, obowiązujących procedur, wytycznych oraz </w:t>
      </w:r>
      <w:r w:rsidRPr="007A4685">
        <w:rPr>
          <w:rFonts w:ascii="Tahoma" w:eastAsia="Calibri" w:hAnsi="Tahoma" w:cs="Tahoma"/>
          <w:sz w:val="20"/>
          <w:szCs w:val="20"/>
        </w:rPr>
        <w:t>właściwych przepisów prawa krajowego oraz prawa unijnego.</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w:t>
      </w:r>
      <w:proofErr w:type="spellStart"/>
      <w:r w:rsidRPr="007A4685">
        <w:rPr>
          <w:rFonts w:ascii="Tahoma" w:hAnsi="Tahoma" w:cs="Tahoma"/>
          <w:sz w:val="20"/>
          <w:szCs w:val="20"/>
        </w:rPr>
        <w:t>SzOOP</w:t>
      </w:r>
      <w:proofErr w:type="spellEnd"/>
      <w:r w:rsidRPr="007A4685">
        <w:rPr>
          <w:rFonts w:ascii="Tahoma" w:hAnsi="Tahoma" w:cs="Tahoma"/>
          <w:sz w:val="20"/>
          <w:szCs w:val="20"/>
        </w:rPr>
        <w:t xml:space="preserve">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6F5FAC" w:rsidP="0023489D">
      <w:pPr>
        <w:pStyle w:val="Textbody"/>
        <w:numPr>
          <w:ilvl w:val="0"/>
          <w:numId w:val="10"/>
        </w:numPr>
        <w:tabs>
          <w:tab w:val="clear" w:pos="900"/>
        </w:tabs>
        <w:spacing w:after="60"/>
        <w:rPr>
          <w:rFonts w:ascii="Tahoma" w:hAnsi="Tahoma" w:cs="Tahoma"/>
          <w:sz w:val="20"/>
          <w:szCs w:val="20"/>
        </w:rPr>
      </w:pPr>
      <w:r w:rsidRPr="003E3BD5">
        <w:rPr>
          <w:rFonts w:ascii="Tahoma" w:hAnsi="Tahoma" w:cs="Tahoma"/>
          <w:sz w:val="20"/>
          <w:szCs w:val="20"/>
        </w:rPr>
        <w:t>Beneficjent zobowiązany jest stosować zamieszczone na stronie internetowej www.rpo.slaskie.pl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miesięcznego harmonogramu udzielanych w ramach projektu form wsparcia;</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oświadczenia uczestnika projektu;</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lastRenderedPageBreak/>
        <w:t>Dane uczestników projektów RPO WSL 2014-2020;</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upoważnienia do przetwarzania danych osobowych;</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odwołania upoważnienia do przetwarzania danych osobowych;</w:t>
      </w:r>
    </w:p>
    <w:p w:rsidR="003F222C" w:rsidRPr="007A4685" w:rsidRDefault="00B10846" w:rsidP="00B10846">
      <w:pPr>
        <w:pStyle w:val="Textbody"/>
        <w:numPr>
          <w:ilvl w:val="0"/>
          <w:numId w:val="12"/>
        </w:numPr>
        <w:tabs>
          <w:tab w:val="clear" w:pos="900"/>
          <w:tab w:val="left" w:pos="1134"/>
        </w:tabs>
        <w:spacing w:after="60"/>
        <w:jc w:val="left"/>
        <w:rPr>
          <w:rFonts w:ascii="Tahoma" w:hAnsi="Tahoma" w:cs="Tahoma"/>
          <w:sz w:val="20"/>
          <w:szCs w:val="20"/>
        </w:rPr>
      </w:pPr>
      <w:r w:rsidRPr="00B10846">
        <w:rPr>
          <w:rFonts w:ascii="Tahoma" w:hAnsi="Tahoma" w:cs="Tahoma"/>
          <w:sz w:val="20"/>
          <w:szCs w:val="20"/>
        </w:rPr>
        <w:t>Obowiązki informacyjne Beneficjenta (http://rpo.slaskie.pl/czytaj/poznaj_zasady_promowania_projektu)</w:t>
      </w:r>
      <w:r w:rsidR="003F222C" w:rsidRPr="007A4685">
        <w:rPr>
          <w:rFonts w:ascii="Tahoma" w:hAnsi="Tahoma" w:cs="Tahoma"/>
          <w:sz w:val="20"/>
          <w:szCs w:val="20"/>
        </w:rPr>
        <w:t>.</w:t>
      </w:r>
    </w:p>
    <w:p w:rsidR="003F222C" w:rsidRPr="007A4685" w:rsidRDefault="003F222C" w:rsidP="004A4417">
      <w:pPr>
        <w:pStyle w:val="Textbody"/>
        <w:tabs>
          <w:tab w:val="clear" w:pos="900"/>
        </w:tabs>
        <w:spacing w:before="240" w:after="60"/>
        <w:jc w:val="center"/>
        <w:rPr>
          <w:rFonts w:ascii="Tahoma" w:hAnsi="Tahoma" w:cs="Tahoma"/>
          <w:b/>
          <w:sz w:val="20"/>
          <w:szCs w:val="20"/>
        </w:rPr>
      </w:pPr>
      <w:r w:rsidRPr="007A4685">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23489D">
      <w:pPr>
        <w:pStyle w:val="Tekstpodstawowy"/>
        <w:widowControl/>
        <w:numPr>
          <w:ilvl w:val="0"/>
          <w:numId w:val="14"/>
        </w:numPr>
        <w:tabs>
          <w:tab w:val="left" w:pos="284"/>
        </w:tabs>
        <w:suppressAutoHyphens w:val="0"/>
        <w:autoSpaceDN/>
        <w:spacing w:before="240" w:after="60"/>
        <w:jc w:val="both"/>
        <w:textAlignment w:val="auto"/>
        <w:rPr>
          <w:rFonts w:ascii="Tahoma" w:hAnsi="Tahoma" w:cs="Tahoma"/>
        </w:rPr>
      </w:pPr>
      <w:bookmarkStart w:id="9" w:name="_Ref477164100"/>
      <w:r w:rsidRPr="007A4685">
        <w:rPr>
          <w:rFonts w:ascii="Tahoma" w:hAnsi="Tahoma" w:cs="Tahoma"/>
        </w:rPr>
        <w:t>Beneficjent rozlicza wydatki w ramach projektu w oparciu o kwoty ryczałtowe:</w:t>
      </w:r>
      <w:bookmarkEnd w:id="9"/>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bookmarkStart w:id="10"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1" w:name="_Ref477164644"/>
      <w:bookmarkEnd w:id="10"/>
      <w:r w:rsidRPr="007A4685">
        <w:rPr>
          <w:rFonts w:ascii="Tahoma" w:hAnsi="Tahoma" w:cs="Tahoma"/>
          <w:b/>
        </w:rPr>
        <w:t xml:space="preserve"> PLN</w:t>
      </w:r>
    </w:p>
    <w:bookmarkEnd w:id="11"/>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F222C">
      <w:pPr>
        <w:pStyle w:val="Tekstpodstawowy"/>
        <w:widowControl/>
        <w:tabs>
          <w:tab w:val="left" w:pos="284"/>
        </w:tabs>
        <w:suppressAutoHyphens w:val="0"/>
        <w:autoSpaceDN/>
        <w:spacing w:after="60"/>
        <w:jc w:val="both"/>
        <w:textAlignment w:val="auto"/>
        <w:rPr>
          <w:rFonts w:ascii="Tahoma" w:hAnsi="Tahoma" w:cs="Tahoma"/>
        </w:rPr>
      </w:pPr>
      <w:r w:rsidRPr="007A4685">
        <w:rPr>
          <w:rFonts w:ascii="Tahoma" w:hAnsi="Tahoma" w:cs="Tahoma"/>
        </w:rPr>
        <w:t>W odniesieniu do każdego zadania oraz kosztów pośrednich konieczne jest zachowanie montażu finansowego przedstawionego w § 2 ust. 1 i 2 niniejszej umowy. Mo</w:t>
      </w:r>
      <w:r w:rsidR="00926B6C" w:rsidRPr="007A4685">
        <w:rPr>
          <w:rFonts w:ascii="Tahoma" w:hAnsi="Tahoma" w:cs="Tahoma"/>
        </w:rPr>
        <w:t>ntaż finansowy, o którym mowa w </w:t>
      </w:r>
      <w:r w:rsidRPr="007A4685">
        <w:rPr>
          <w:rFonts w:ascii="Tahoma" w:hAnsi="Tahoma" w:cs="Tahoma"/>
        </w:rPr>
        <w:t>zdaniu drugim, odnosi się do poniesionych w ramach Projektu wydatków kwalifikowalnych.</w:t>
      </w:r>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bookmarkStart w:id="12" w:name="_Ref477166640"/>
      <w:r w:rsidRPr="007A4685">
        <w:rPr>
          <w:rFonts w:ascii="Tahoma" w:hAnsi="Tahoma" w:cs="Tahoma"/>
        </w:rPr>
        <w:t>Kwota wydatków w projekcie poniesionych na zakup środków trwałych ora</w:t>
      </w:r>
      <w:r w:rsidR="00926B6C" w:rsidRPr="007A4685">
        <w:rPr>
          <w:rFonts w:ascii="Tahoma" w:hAnsi="Tahoma" w:cs="Tahoma"/>
        </w:rPr>
        <w:t>z wydatków w </w:t>
      </w:r>
      <w:r w:rsidRPr="007A4685">
        <w:rPr>
          <w:rFonts w:ascii="Tahoma" w:hAnsi="Tahoma" w:cs="Tahoma"/>
        </w:rPr>
        <w:t>ramach cross-financingu nie może przekroczyć wartości ujętych w zatwierdzonym wniosku.</w:t>
      </w:r>
      <w:bookmarkStart w:id="13" w:name="_Ref477172758"/>
      <w:bookmarkEnd w:id="12"/>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3"/>
    </w:p>
    <w:p w:rsidR="00926B6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1) są dokumenty potwierdzające osiągnięcie wskaźników, o których mowa w ust. 4 pkt 1:</w:t>
      </w:r>
    </w:p>
    <w:p w:rsidR="00926B6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2) są dokumenty potwierdzające osiągnięcie wskaźników, o których mowa w ust. 4 pkt 2:</w:t>
      </w:r>
    </w:p>
    <w:p w:rsidR="00926B6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4 pkt </w:t>
      </w:r>
      <w:r w:rsidR="00AC0C91" w:rsidRPr="007A4685">
        <w:rPr>
          <w:rFonts w:ascii="Tahoma" w:hAnsi="Tahoma" w:cs="Tahoma"/>
        </w:rPr>
        <w:t>3</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4" w:name="_Ref477164167"/>
    </w:p>
    <w:p w:rsidR="003F222C" w:rsidRPr="007A4685" w:rsidRDefault="003F222C" w:rsidP="0023489D">
      <w:pPr>
        <w:pStyle w:val="Tekstpodstawowy"/>
        <w:widowControl/>
        <w:numPr>
          <w:ilvl w:val="0"/>
          <w:numId w:val="14"/>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4"/>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bookmarkStart w:id="15" w:name="_Ref477164180"/>
      <w:r w:rsidRPr="007A4685">
        <w:rPr>
          <w:rFonts w:ascii="Tahoma" w:hAnsi="Tahoma" w:cs="Tahoma"/>
        </w:rPr>
        <w:t>w ramach kwoty ryczałtowej, o której mowa w ust. 1 pkt 1:</w:t>
      </w:r>
      <w:bookmarkEnd w:id="15"/>
      <w:r w:rsidRPr="007A4685">
        <w:rPr>
          <w:rFonts w:ascii="Tahoma" w:hAnsi="Tahoma" w:cs="Tahoma"/>
        </w:rPr>
        <w:t xml:space="preserve"> </w:t>
      </w:r>
    </w:p>
    <w:p w:rsidR="00926B6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 xml:space="preserve">Beneficjenta lub </w:t>
      </w:r>
      <w:r w:rsidRPr="007A4685">
        <w:rPr>
          <w:rFonts w:ascii="Tahoma" w:hAnsi="Tahoma" w:cs="Tahoma"/>
          <w:spacing w:val="-1"/>
          <w:w w:val="105"/>
          <w:kern w:val="0"/>
          <w:lang w:eastAsia="ar-SA"/>
        </w:rPr>
        <w:lastRenderedPageBreak/>
        <w:t>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Koszty pośrednie Projektu rozliczane ryczałtem zdefiniowane w Wytycznych, o których mowa w § 1 pkt 25) lit. e, stanowią </w:t>
      </w:r>
      <w:r w:rsidRPr="007A4685">
        <w:rPr>
          <w:rFonts w:ascii="Tahoma" w:hAnsi="Tahoma" w:cs="Tahoma"/>
          <w:b/>
        </w:rPr>
        <w:t>………%</w:t>
      </w:r>
      <w:r w:rsidRPr="007A4685">
        <w:rPr>
          <w:rFonts w:ascii="Tahoma" w:hAnsi="Tahoma" w:cs="Tahoma"/>
        </w:rPr>
        <w:t xml:space="preserve"> zatwierdzonych w ramach Projektu wydatków bezpośrednich zgodnie ust. 1.</w:t>
      </w:r>
      <w:r w:rsidRPr="007A4685">
        <w:t xml:space="preserve"> </w:t>
      </w:r>
      <w:r w:rsidRPr="007A4685">
        <w:rPr>
          <w:rFonts w:ascii="Tahoma" w:hAnsi="Tahoma" w:cs="Tahoma"/>
        </w:rPr>
        <w:t>Po otrzymaniu transzy dofi</w:t>
      </w:r>
      <w:r w:rsidR="00DB2521" w:rsidRPr="007A4685">
        <w:rPr>
          <w:rFonts w:ascii="Tahoma" w:hAnsi="Tahoma" w:cs="Tahoma"/>
        </w:rPr>
        <w:t>nansowania, wynikającej z </w:t>
      </w:r>
      <w:r w:rsidRPr="007A4685">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Wydatki, które Beneficjent poniósł na zadanie objęte kwotą ryczałtową, która nie została uznana za rozliczoną, u</w:t>
      </w:r>
      <w:r w:rsidR="00DB2521" w:rsidRPr="007A4685">
        <w:rPr>
          <w:rFonts w:ascii="Tahoma" w:hAnsi="Tahoma" w:cs="Tahoma"/>
        </w:rPr>
        <w:t>znaje się za niekwalifikowalne.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nieosiągnięcia w ramach danej kwoty ryczałtowej w pełni wskaźników produktu lub rezultatu, o których mowa ust. 4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6" w:name="_Ref477251164"/>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Beneficjent zobowiązuje się do realizacji projektu w sposób, </w:t>
      </w:r>
      <w:r w:rsidR="00DB2521" w:rsidRPr="007A4685">
        <w:rPr>
          <w:rFonts w:ascii="Tahoma" w:eastAsia="Calibri" w:hAnsi="Tahoma" w:cs="Tahoma"/>
          <w:kern w:val="0"/>
          <w:lang w:eastAsia="en-US"/>
        </w:rPr>
        <w:t>który zapewni osiągnięcie i </w:t>
      </w:r>
      <w:r w:rsidRPr="007A4685">
        <w:rPr>
          <w:rFonts w:ascii="Tahoma" w:eastAsia="Calibri" w:hAnsi="Tahoma" w:cs="Tahoma"/>
          <w:kern w:val="0"/>
          <w:lang w:eastAsia="en-US"/>
        </w:rPr>
        <w:t>utrzymanie celów, w tym wskaźników produktu i rezultatu zakładanych we wniosku w trakcie realizacji oraz w okresie trwałości projektu.</w:t>
      </w:r>
      <w:bookmarkEnd w:id="16"/>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W </w:t>
      </w:r>
      <w:r w:rsidRPr="007A4685">
        <w:rPr>
          <w:rFonts w:ascii="Tahoma" w:hAnsi="Tahoma" w:cs="Tahoma"/>
        </w:rPr>
        <w:t>przypadku, gdy Wniosek przewiduje trwałość Projektu lub rezultatów Beneficjent, po okresie realizacji Projektu jest zobowiązany do przedkładania do IZ dokumentów potwierdzających zachowanie trwałości Projektu</w:t>
      </w:r>
      <w:r w:rsidR="00C92A68" w:rsidRPr="007A4685">
        <w:rPr>
          <w:rStyle w:val="Odwoanieprzypisudolnego"/>
          <w:rFonts w:ascii="Tahoma" w:hAnsi="Tahoma"/>
        </w:rPr>
        <w:footnoteReference w:id="12"/>
      </w:r>
      <w:r w:rsidRPr="007A4685">
        <w:rPr>
          <w:rFonts w:ascii="Tahoma" w:hAnsi="Tahoma" w:cs="Tahoma"/>
        </w:rPr>
        <w:t xml:space="preserve">, osiągnięcie </w:t>
      </w:r>
      <w:r w:rsidR="00C92A68" w:rsidRPr="007A4685">
        <w:rPr>
          <w:rFonts w:ascii="Tahoma" w:hAnsi="Tahoma" w:cs="Tahoma"/>
        </w:rPr>
        <w:t xml:space="preserve">i utrzymanie </w:t>
      </w:r>
      <w:r w:rsidRPr="007A4685">
        <w:rPr>
          <w:rFonts w:ascii="Tahoma" w:hAnsi="Tahoma" w:cs="Tahoma"/>
        </w:rPr>
        <w:t>rezultatów, wykonanie produktów.</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lang w:eastAsia="en-US"/>
        </w:rPr>
        <w:t>Beneficjent po podpisaniu umowy nie może zmienia</w:t>
      </w:r>
      <w:r w:rsidR="00DB2521" w:rsidRPr="007A4685">
        <w:rPr>
          <w:rFonts w:ascii="Tahoma" w:eastAsia="Calibri" w:hAnsi="Tahoma" w:cs="Tahoma"/>
          <w:lang w:eastAsia="en-US"/>
        </w:rPr>
        <w:t>ć sposobu rozliczania projektu.</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AC0C91" w:rsidRPr="007A4685" w:rsidRDefault="00AC0C91" w:rsidP="0023489D">
      <w:pPr>
        <w:pStyle w:val="Tekstpodstawowy"/>
        <w:widowControl/>
        <w:numPr>
          <w:ilvl w:val="0"/>
          <w:numId w:val="14"/>
        </w:numPr>
        <w:suppressAutoHyphens w:val="0"/>
        <w:autoSpaceDN/>
        <w:spacing w:before="240" w:after="60"/>
        <w:jc w:val="both"/>
        <w:textAlignment w:val="auto"/>
        <w:rPr>
          <w:rFonts w:ascii="Tahoma" w:hAnsi="Tahoma" w:cs="Tahoma"/>
        </w:rPr>
      </w:pPr>
      <w:r w:rsidRPr="007A4685">
        <w:rPr>
          <w:rFonts w:ascii="Tahoma" w:hAnsi="Tahoma" w:cs="Tahoma"/>
        </w:rPr>
        <w:t>Wydatki w ramach projektu mogą obejmować koszt podatku od towarów i usług, zgodnie ze złożonym przez Beneficjenta/Partnerów oświadczeniem stanowiącym załącznik nr 3 do umowy.</w:t>
      </w:r>
    </w:p>
    <w:p w:rsidR="00AC0C91" w:rsidRPr="007A4685" w:rsidRDefault="00AC0C91" w:rsidP="00E87A97">
      <w:pPr>
        <w:pStyle w:val="Akapitzlist"/>
        <w:numPr>
          <w:ilvl w:val="0"/>
          <w:numId w:val="2"/>
        </w:numPr>
        <w:spacing w:after="240"/>
        <w:jc w:val="center"/>
      </w:pP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bookmarkStart w:id="17" w:name="_Ref477165071"/>
      <w:r w:rsidRPr="007A4685">
        <w:rPr>
          <w:rFonts w:ascii="Tahoma" w:hAnsi="Tahoma" w:cs="Tahoma"/>
          <w:sz w:val="20"/>
          <w:szCs w:val="20"/>
        </w:rPr>
        <w:t>Okres realizacji projektu jest zgodny z okresem wskazanym we wniosku.</w:t>
      </w:r>
      <w:bookmarkEnd w:id="17"/>
      <w:r w:rsidRPr="007A4685">
        <w:rPr>
          <w:rFonts w:ascii="Tahoma" w:hAnsi="Tahoma" w:cs="Tahoma"/>
          <w:sz w:val="20"/>
          <w:szCs w:val="20"/>
        </w:rPr>
        <w:t xml:space="preserve">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Kwoty ryczałtowe w ramach projektu mogą być uznane za kwalifikowalne jeśli zostały przedstawione do rozliczenia przez Beneficjenta w okresie od dnia rozpoczęcia realizacji </w:t>
      </w:r>
      <w:r w:rsidRPr="007A4685">
        <w:rPr>
          <w:rFonts w:ascii="Tahoma" w:hAnsi="Tahoma" w:cs="Tahoma"/>
          <w:sz w:val="20"/>
          <w:szCs w:val="20"/>
        </w:rPr>
        <w:lastRenderedPageBreak/>
        <w:t>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3"/>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4"/>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5"/>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DB2521" w:rsidRPr="007A4685" w:rsidRDefault="00DB2521" w:rsidP="00DB252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773548" w:rsidRPr="007A4685" w:rsidRDefault="00DB2521" w:rsidP="0023489D">
      <w:pPr>
        <w:pStyle w:val="Standard"/>
        <w:numPr>
          <w:ilvl w:val="0"/>
          <w:numId w:val="24"/>
        </w:numPr>
        <w:suppressAutoHyphens w:val="0"/>
        <w:autoSpaceDN/>
        <w:spacing w:before="240" w:after="60"/>
        <w:jc w:val="both"/>
        <w:textAlignment w:val="auto"/>
        <w:rPr>
          <w:rFonts w:ascii="Tahoma" w:hAnsi="Tahoma" w:cs="Tahoma"/>
          <w:sz w:val="20"/>
          <w:szCs w:val="20"/>
        </w:rPr>
      </w:pPr>
      <w:r w:rsidRPr="007A4685">
        <w:rPr>
          <w:rFonts w:ascii="Tahoma" w:hAnsi="Tahoma" w:cs="Tahoma"/>
          <w:sz w:val="20"/>
          <w:szCs w:val="20"/>
        </w:rPr>
        <w:t>Pierwsza transza dofinansowania jest przekazywana w wysokości określonej w pierwszym wniosku o płatność, pod warunkiem wniesienia zabezpieczenia, o którym mowa w § 15</w:t>
      </w:r>
      <w:r w:rsidR="003F7DEF" w:rsidRPr="007A4685">
        <w:rPr>
          <w:rFonts w:ascii="Tahoma" w:hAnsi="Tahoma" w:cs="Tahoma"/>
          <w:sz w:val="20"/>
          <w:szCs w:val="20"/>
        </w:rPr>
        <w:t>.</w:t>
      </w:r>
      <w:r w:rsidRPr="007A4685">
        <w:rPr>
          <w:rFonts w:ascii="Tahoma" w:hAnsi="Tahoma" w:cs="Tahoma"/>
          <w:sz w:val="20"/>
          <w:szCs w:val="20"/>
        </w:rPr>
        <w:t xml:space="preserve"> </w:t>
      </w:r>
    </w:p>
    <w:p w:rsidR="00DB2521" w:rsidRPr="007A4685" w:rsidRDefault="00DB2521" w:rsidP="0023489D">
      <w:pPr>
        <w:pStyle w:val="Standard"/>
        <w:numPr>
          <w:ilvl w:val="0"/>
          <w:numId w:val="24"/>
        </w:numPr>
        <w:suppressAutoHyphens w:val="0"/>
        <w:autoSpaceDN/>
        <w:spacing w:after="60"/>
        <w:jc w:val="both"/>
        <w:textAlignment w:val="auto"/>
        <w:rPr>
          <w:rFonts w:ascii="Tahoma" w:hAnsi="Tahoma" w:cs="Tahoma"/>
          <w:sz w:val="20"/>
          <w:szCs w:val="20"/>
        </w:rPr>
      </w:pPr>
      <w:r w:rsidRPr="007A4685">
        <w:rPr>
          <w:rFonts w:ascii="Tahoma" w:hAnsi="Tahoma" w:cs="Tahoma"/>
          <w:sz w:val="20"/>
          <w:szCs w:val="20"/>
        </w:rPr>
        <w:t>Kolejne transze dofinansowania są przekazywane po zatwierdzeniu wniosku o płatność, w</w:t>
      </w:r>
      <w:r w:rsidR="007A4685" w:rsidRPr="007A4685">
        <w:rPr>
          <w:rFonts w:ascii="Tahoma" w:hAnsi="Tahoma" w:cs="Tahoma"/>
          <w:sz w:val="20"/>
          <w:szCs w:val="20"/>
        </w:rPr>
        <w:t> </w:t>
      </w:r>
      <w:r w:rsidRPr="007A4685">
        <w:rPr>
          <w:rFonts w:ascii="Tahoma" w:hAnsi="Tahoma" w:cs="Tahoma"/>
          <w:sz w:val="20"/>
          <w:szCs w:val="20"/>
        </w:rPr>
        <w:t>którym Beneficjent oświadczył, że wydatkował co najmniej 70% łącznej kwoty otrzymanych transz dofinansowania.</w:t>
      </w:r>
    </w:p>
    <w:p w:rsidR="00DB2521" w:rsidRPr="007A4685" w:rsidRDefault="00DB2521" w:rsidP="00E87A97">
      <w:pPr>
        <w:pStyle w:val="Akapitzlist"/>
        <w:numPr>
          <w:ilvl w:val="0"/>
          <w:numId w:val="2"/>
        </w:numPr>
        <w:spacing w:before="240" w:after="240"/>
        <w:jc w:val="center"/>
      </w:pP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bookmarkStart w:id="18"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 z zastrzeżeniem ust. 2.</w:t>
      </w:r>
      <w:r w:rsidRPr="007A4685">
        <w:t xml:space="preserve"> </w:t>
      </w:r>
      <w:r w:rsidRPr="007A4685">
        <w:rPr>
          <w:rFonts w:ascii="Tahoma" w:hAnsi="Tahoma" w:cs="Tahoma"/>
          <w:sz w:val="20"/>
          <w:szCs w:val="20"/>
        </w:rPr>
        <w:t>Kwota dofinansowania wskazana w harmonogramie płatności powinna wynikać z realnie zaplanowanych przez Beneficjenta wydatków kwalifikowalnych w projekcie.</w:t>
      </w:r>
      <w:bookmarkStart w:id="19" w:name="_Ref477249772"/>
      <w:bookmarkEnd w:id="18"/>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19"/>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jest rozliczany ze zrealizowanych zadań w ramach projektu wyrażonych wskaźnikami wskazanymi w § 4 ust. 4.</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0" w:name="_Ref477240786"/>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6"/>
      </w:r>
      <w:r w:rsidRPr="007A4685">
        <w:rPr>
          <w:rFonts w:ascii="Tahoma" w:hAnsi="Tahoma" w:cs="Tahoma"/>
          <w:kern w:val="0"/>
          <w:sz w:val="20"/>
          <w:szCs w:val="20"/>
        </w:rPr>
        <w:t xml:space="preserve"> roboczych od dnia otrzymania aktualizacji harmonogramu. Do momentu akceptacji </w:t>
      </w:r>
      <w:r w:rsidRPr="007A4685">
        <w:rPr>
          <w:rFonts w:ascii="Tahoma" w:hAnsi="Tahoma" w:cs="Tahoma"/>
          <w:kern w:val="0"/>
          <w:sz w:val="20"/>
          <w:szCs w:val="20"/>
        </w:rPr>
        <w:lastRenderedPageBreak/>
        <w:t>harmonogramu płatności, obowiązujący jest harmonogram płatności uprzednio zatwierdzony przez IZ.</w:t>
      </w:r>
      <w:bookmarkStart w:id="21" w:name="_Ref477248372"/>
      <w:bookmarkEnd w:id="20"/>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28 ust. 2 pkt 6).</w:t>
      </w:r>
      <w:bookmarkEnd w:id="21"/>
    </w:p>
    <w:p w:rsidR="00773548" w:rsidRPr="007A4685" w:rsidRDefault="00773548" w:rsidP="00B016AC">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7"/>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8"/>
      </w:r>
      <w:bookmarkStart w:id="22" w:name="_Ref477166983"/>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9"/>
      </w:r>
      <w:bookmarkEnd w:id="22"/>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23489D">
      <w:pPr>
        <w:pStyle w:val="Akapitzlist"/>
        <w:numPr>
          <w:ilvl w:val="0"/>
          <w:numId w:val="26"/>
        </w:numPr>
        <w:spacing w:after="60"/>
        <w:jc w:val="both"/>
        <w:rPr>
          <w:rFonts w:ascii="Tahoma" w:hAnsi="Tahoma" w:cs="Tahoma"/>
          <w:b/>
          <w:sz w:val="20"/>
          <w:szCs w:val="20"/>
        </w:rPr>
      </w:pPr>
      <w:bookmarkStart w:id="23" w:name="_Ref477166994"/>
      <w:r w:rsidRPr="007A4685">
        <w:rPr>
          <w:rFonts w:ascii="Tahoma" w:hAnsi="Tahoma" w:cs="Tahoma"/>
          <w:b/>
          <w:sz w:val="20"/>
          <w:szCs w:val="20"/>
        </w:rPr>
        <w:t>za pośrednictwem rachunku bankowego transferowego:</w:t>
      </w:r>
      <w:bookmarkEnd w:id="23"/>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23489D">
      <w:pPr>
        <w:pStyle w:val="Standard"/>
        <w:numPr>
          <w:ilvl w:val="0"/>
          <w:numId w:val="26"/>
        </w:numPr>
        <w:spacing w:after="60"/>
        <w:jc w:val="both"/>
        <w:rPr>
          <w:rFonts w:ascii="Tahoma" w:hAnsi="Tahoma" w:cs="Tahoma"/>
          <w:sz w:val="20"/>
          <w:szCs w:val="20"/>
        </w:rPr>
      </w:pPr>
      <w:bookmarkStart w:id="24" w:name="_Ref477167015"/>
      <w:r w:rsidRPr="007A4685">
        <w:rPr>
          <w:rFonts w:ascii="Tahoma" w:hAnsi="Tahoma" w:cs="Tahoma"/>
          <w:b/>
          <w:sz w:val="20"/>
          <w:szCs w:val="20"/>
        </w:rPr>
        <w:t>dane rachunku bankowego realizatora projektu:</w:t>
      </w:r>
      <w:bookmarkEnd w:id="24"/>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20"/>
      </w:r>
      <w:r w:rsidRPr="007A4685">
        <w:rPr>
          <w:rFonts w:ascii="Tahoma" w:hAnsi="Tahoma" w:cs="Tahoma"/>
          <w:sz w:val="20"/>
          <w:szCs w:val="20"/>
        </w:rPr>
        <w:t xml:space="preserve"> projektu o którym mowa w ust. 10 lit. b).</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5" w:name="_Ref47716737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Odsetki bankowe od przekazanego Beneficjentowi dofinansowania podlegają zwrotowi na rachunek IZ na koniec roku budżetowego, a w przypadku końcowego wniosku o płatność przed upływem 30 dni kalendarzowych od dnia zakończenia okresu realizacji projektu, o ile przepisy odrębne nie stanowią inaczej.</w:t>
      </w:r>
      <w:bookmarkEnd w:id="25"/>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1"/>
      </w:r>
      <w:bookmarkStart w:id="26" w:name="_Ref47725014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7A4685">
        <w:rPr>
          <w:rFonts w:ascii="Tahoma" w:hAnsi="Tahoma" w:cs="Tahoma"/>
          <w:sz w:val="20"/>
          <w:szCs w:val="20"/>
        </w:rPr>
        <w:lastRenderedPageBreak/>
        <w:t xml:space="preserve">na rachunek </w:t>
      </w:r>
      <w:r w:rsidRPr="007A4685">
        <w:rPr>
          <w:rFonts w:ascii="Tahoma" w:hAnsi="Tahoma" w:cs="Tahoma"/>
          <w:sz w:val="20"/>
          <w:szCs w:val="20"/>
          <w:shd w:val="clear" w:color="auto" w:fill="FFFFFF" w:themeFill="background1"/>
        </w:rPr>
        <w:t>IZ</w:t>
      </w:r>
      <w:r w:rsidRPr="007A4685">
        <w:rPr>
          <w:shd w:val="clear" w:color="auto" w:fill="FFFFFF" w:themeFill="background1"/>
        </w:rPr>
        <w:t xml:space="preserve"> </w:t>
      </w:r>
      <w:r w:rsidRPr="007A4685">
        <w:rPr>
          <w:rFonts w:ascii="Tahoma" w:hAnsi="Tahoma" w:cs="Tahoma"/>
          <w:sz w:val="20"/>
          <w:szCs w:val="20"/>
          <w:shd w:val="clear" w:color="auto" w:fill="FFFFFF" w:themeFill="background1"/>
        </w:rPr>
        <w:t>z uwzględnieniem zapisów UFP i przepisów wydanych na jej podstawie.</w:t>
      </w:r>
      <w:r w:rsidRPr="007A4685">
        <w:rPr>
          <w:rStyle w:val="Odwoanieprzypisudolnego"/>
          <w:rFonts w:ascii="Tahoma" w:hAnsi="Tahoma"/>
          <w:sz w:val="20"/>
          <w:szCs w:val="20"/>
          <w:shd w:val="clear" w:color="auto" w:fill="FFFFFF" w:themeFill="background1"/>
        </w:rPr>
        <w:footnoteReference w:id="22"/>
      </w:r>
      <w:r w:rsidRPr="007A4685">
        <w:rPr>
          <w:rFonts w:ascii="Tahoma" w:hAnsi="Tahoma" w:cs="Tahoma"/>
          <w:sz w:val="20"/>
          <w:szCs w:val="20"/>
          <w:shd w:val="clear" w:color="auto" w:fill="FFFFFF" w:themeFill="background1"/>
        </w:rPr>
        <w:t>.</w:t>
      </w:r>
      <w:r w:rsidRPr="007A4685">
        <w:rPr>
          <w:rFonts w:ascii="Tahoma" w:hAnsi="Tahoma" w:cs="Tahoma"/>
          <w:sz w:val="20"/>
          <w:szCs w:val="20"/>
        </w:rPr>
        <w:t xml:space="preserve"> Beneficjent zobowiązuje się poinformować IZ o powyższej kwocie na jej prośbę i w terminie przez nią określonym.</w:t>
      </w:r>
      <w:bookmarkEnd w:id="2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dotacji celowej, o której mowa w ust. 15, w części niewydatkowanej przed upływem 10 dni roboczych od terminu określonego w rozporządzeniu wydanym na podstawie art. 181 ust. 2 UFP podlega zwrotowi na rachunek IZ.</w:t>
      </w:r>
      <w:bookmarkStart w:id="27" w:name="_Ref47716757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niewydatkowana i niezgłoszona zgodnie z ust. 15 podlega zwrotowi na rachunek IZ z uwzględnieniem przepisów UFP i przepisów wydanych na jej podstawie. </w:t>
      </w:r>
      <w:r w:rsidRPr="007A4685">
        <w:rPr>
          <w:rFonts w:ascii="Tahoma" w:hAnsi="Tahoma" w:cs="Tahoma"/>
          <w:kern w:val="0"/>
          <w:sz w:val="20"/>
          <w:szCs w:val="20"/>
        </w:rPr>
        <w:t>W przypadku braku powyższego zwrotu mają zastosowanie zapisy art. 168 ust.3 UFP.</w:t>
      </w:r>
      <w:bookmarkEnd w:id="2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Brak zwrotu, o którym mowa w ust. 17 jest jednoznaczny z oświadczeniem Beneficjenta o  wydatkowaniu całości otrzymanych środków dotacji celowej w danym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dofinansowania w formie płatności, o której mowa w § 2 ust. 1 pkt 1), niewydatkowana z końcem roku budżetowego, pozostaje na rachunku bankowym, o którym mowa w ust. 10, do dyspozycji Beneficjenta w następnym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Środki, o których mowa w ust. 17 niniejszego paragrafu zostaną przekazane Beneficjentowi w kolejnym roku pod warunkiem ich dostępności i nie wymagają ponownego wnioskowania.</w:t>
      </w:r>
      <w:bookmarkStart w:id="28" w:name="_Ref477178843"/>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każdorazowo zobowiązany jest do niezwłocznego złożenia do  IZ drogą elektroniczną informacji dotyczącej zwrotu środków, zawierającej:</w:t>
      </w:r>
      <w:bookmarkEnd w:id="28"/>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numer projektu;</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wysokość środków w poszczególnych paragrafach klasyfikacji budżetowej;</w:t>
      </w:r>
      <w:r w:rsidRPr="007A4685">
        <w:rPr>
          <w:rStyle w:val="Odwoanieprzypisudolnego"/>
          <w:rFonts w:ascii="Tahoma" w:hAnsi="Tahoma"/>
          <w:sz w:val="20"/>
          <w:szCs w:val="20"/>
        </w:rPr>
        <w:footnoteReference w:id="23"/>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podział na kwotę należności głównej i kwotę odsetek ze wskazaniem na źródła finansowania (płatność ze środków europejskich i dotacja celowa);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wskazanie daty transzy, z jakiej zostały przekazane środki, których dotyczy zwrot z uwzględnieniem źródeł finansowania;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tytuł zwrotu (np. zwrot środków na koniec realizacji projektu, zwrot środków niekwalifikowalnych, odsetki zgodne z art.  207 ust. 3 UFP,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29"/>
        </w:numPr>
        <w:tabs>
          <w:tab w:val="left" w:pos="284"/>
        </w:tabs>
        <w:spacing w:before="240" w:after="60"/>
        <w:jc w:val="both"/>
        <w:rPr>
          <w:rFonts w:ascii="Tahoma" w:hAnsi="Tahoma" w:cs="Tahoma"/>
          <w:sz w:val="20"/>
          <w:szCs w:val="20"/>
        </w:rPr>
      </w:pPr>
      <w:bookmarkStart w:id="29" w:name="_Ref477166908"/>
      <w:r w:rsidRPr="007A4685">
        <w:rPr>
          <w:rFonts w:ascii="Tahoma" w:hAnsi="Tahoma" w:cs="Tahoma"/>
          <w:sz w:val="20"/>
          <w:szCs w:val="20"/>
        </w:rPr>
        <w:t>Dofinansowanie wypłacane jest:</w:t>
      </w:r>
      <w:bookmarkEnd w:id="29"/>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28 ust. 2 pkt 4) i 5).</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0"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0"/>
    </w:p>
    <w:p w:rsidR="00411BC2" w:rsidRPr="007A4685" w:rsidRDefault="00411BC2" w:rsidP="0023489D">
      <w:pPr>
        <w:pStyle w:val="Standard"/>
        <w:numPr>
          <w:ilvl w:val="0"/>
          <w:numId w:val="31"/>
        </w:numPr>
        <w:spacing w:after="60"/>
        <w:jc w:val="both"/>
        <w:rPr>
          <w:rFonts w:ascii="Tahoma" w:hAnsi="Tahoma" w:cs="Tahoma"/>
          <w:sz w:val="20"/>
          <w:szCs w:val="20"/>
        </w:rPr>
      </w:pPr>
      <w:bookmarkStart w:id="31" w:name="_Ref477173367"/>
      <w:r w:rsidRPr="007A4685">
        <w:rPr>
          <w:rFonts w:ascii="Tahoma" w:hAnsi="Tahoma" w:cs="Tahoma"/>
          <w:sz w:val="20"/>
          <w:szCs w:val="20"/>
        </w:rPr>
        <w:t>informacji o wszystkich uczestnikach projektu, zgodnie z § 24 niniejszej umowy;</w:t>
      </w:r>
      <w:bookmarkEnd w:id="31"/>
    </w:p>
    <w:p w:rsidR="00411BC2" w:rsidRPr="007A4685" w:rsidRDefault="00411BC2" w:rsidP="0023489D">
      <w:pPr>
        <w:pStyle w:val="Standard"/>
        <w:numPr>
          <w:ilvl w:val="0"/>
          <w:numId w:val="31"/>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3.</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2" w:name="_Ref477248529"/>
      <w:r w:rsidRPr="007A4685">
        <w:rPr>
          <w:rFonts w:ascii="Tahoma" w:hAnsi="Tahoma" w:cs="Tahoma"/>
          <w:sz w:val="20"/>
          <w:szCs w:val="20"/>
        </w:rPr>
        <w:lastRenderedPageBreak/>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2"/>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32"/>
        </w:numPr>
        <w:spacing w:before="240"/>
        <w:jc w:val="both"/>
        <w:rPr>
          <w:rFonts w:ascii="Tahoma" w:hAnsi="Tahoma" w:cs="Tahoma"/>
          <w:sz w:val="20"/>
          <w:szCs w:val="20"/>
        </w:rPr>
      </w:pPr>
      <w:r w:rsidRPr="007A4685">
        <w:rPr>
          <w:rFonts w:ascii="Tahoma" w:eastAsia="Arial Unicode MS" w:hAnsi="Tahoma" w:cs="Tahoma"/>
          <w:sz w:val="20"/>
          <w:szCs w:val="20"/>
        </w:rPr>
        <w:t>Beneficjent składa pierwszy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eastAsia="Arial Unicode MS" w:hAnsi="Tahoma" w:cs="Tahoma"/>
          <w:sz w:val="20"/>
          <w:szCs w:val="20"/>
        </w:rPr>
        <w:t>W sytuacji podpisania umowy po rozpoczęciu realizacji projektu termin złożenia pierwszego wniosku o płatność wynosi:</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10 dni roboczych od dnia jej podpisania;</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15 dni roboczych od dnia jej podpisania w przypadku projektów o wartości przekraczającej limit, o którym mowa w § 15 ust. 4.</w:t>
      </w:r>
    </w:p>
    <w:p w:rsidR="00411BC2" w:rsidRPr="007A4685" w:rsidRDefault="00411BC2" w:rsidP="0023489D">
      <w:pPr>
        <w:pStyle w:val="Pisma"/>
        <w:numPr>
          <w:ilvl w:val="0"/>
          <w:numId w:val="32"/>
        </w:numPr>
        <w:spacing w:after="60"/>
        <w:rPr>
          <w:rFonts w:ascii="Tahoma" w:hAnsi="Tahoma" w:cs="Tahoma"/>
          <w:szCs w:val="20"/>
        </w:rPr>
      </w:pPr>
      <w:bookmarkStart w:id="33"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4"/>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 końcowy wniosek o płatność przy jednoczesnym zwrocie na rachunek IZ niekwalifikowalnych kwot ryczałtowych wynikających z niewykonania wskaźników, o których mowa w § 4 ust. 4,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3"/>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5"/>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6"/>
      </w:r>
    </w:p>
    <w:p w:rsidR="00901265" w:rsidRPr="007A4685" w:rsidRDefault="00BB208E" w:rsidP="0023489D">
      <w:pPr>
        <w:pStyle w:val="Pisma"/>
        <w:numPr>
          <w:ilvl w:val="0"/>
          <w:numId w:val="34"/>
        </w:numPr>
        <w:shd w:val="clear" w:color="auto" w:fill="FFFFFF" w:themeFill="background1"/>
        <w:spacing w:after="60"/>
        <w:ind w:left="1134"/>
        <w:rPr>
          <w:rFonts w:ascii="Tahoma" w:hAnsi="Tahoma" w:cs="Tahoma"/>
          <w:szCs w:val="20"/>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7"/>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4" w:name="_Ref477178423"/>
      <w:r w:rsidRPr="007A4685">
        <w:rPr>
          <w:rFonts w:ascii="Tahoma" w:hAnsi="Tahoma" w:cs="Tahoma"/>
        </w:rPr>
        <w:t xml:space="preserve">wierdzonych na etapie kontroli. </w:t>
      </w:r>
    </w:p>
    <w:bookmarkEnd w:id="34"/>
    <w:p w:rsidR="00BB208E" w:rsidRPr="007A4685" w:rsidRDefault="00411BC2" w:rsidP="0023489D">
      <w:pPr>
        <w:pStyle w:val="Pisma"/>
        <w:numPr>
          <w:ilvl w:val="0"/>
          <w:numId w:val="32"/>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3 </w:t>
      </w:r>
      <w:r w:rsidRPr="007A4685">
        <w:rPr>
          <w:rFonts w:ascii="Tahoma" w:hAnsi="Tahoma" w:cs="Tahoma"/>
          <w:szCs w:val="20"/>
        </w:rPr>
        <w:t>dotyczących projektu.</w:t>
      </w:r>
    </w:p>
    <w:p w:rsidR="005C249D"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lastRenderedPageBreak/>
        <w:t>Beneficjent zobowiązuje się rozliczyć daną kwotę ryczałtową, o której mowa w § 4 ust. 1, nie później niż we wniosku o płatność składanym za okres, w którym zadanie objęte kwotą ryczałtową zostało zrealizowane zgodnie z § 4 ust. 3 i 4 oraz harmonogramem płatności, o którym mowa w § 8 ust. 1.</w:t>
      </w:r>
      <w:r w:rsidRPr="007A4685">
        <w:t xml:space="preserve"> </w:t>
      </w:r>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411BC2" w:rsidRPr="007A4685" w:rsidRDefault="00AD2D9F" w:rsidP="00E87A97">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footnoteReference w:id="28"/>
      </w:r>
    </w:p>
    <w:p w:rsidR="00BB208E" w:rsidRPr="007A4685" w:rsidRDefault="00BB208E" w:rsidP="0023489D">
      <w:pPr>
        <w:pStyle w:val="Standard"/>
        <w:numPr>
          <w:ilvl w:val="0"/>
          <w:numId w:val="36"/>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5" w:name="_Ref477250752"/>
    </w:p>
    <w:p w:rsidR="008646F0"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5"/>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Akapitzlist"/>
        <w:widowControl w:val="0"/>
        <w:numPr>
          <w:ilvl w:val="0"/>
          <w:numId w:val="38"/>
        </w:numPr>
        <w:tabs>
          <w:tab w:val="left" w:pos="284"/>
        </w:tabs>
        <w:spacing w:before="240" w:after="60"/>
        <w:jc w:val="both"/>
        <w:rPr>
          <w:rFonts w:ascii="Tahoma" w:eastAsia="Calibri" w:hAnsi="Tahoma" w:cs="Tahoma"/>
          <w:sz w:val="20"/>
          <w:szCs w:val="20"/>
        </w:rPr>
      </w:pPr>
      <w:bookmarkStart w:id="36" w:name="_Ref477250775"/>
      <w:r w:rsidRPr="007A4685">
        <w:rPr>
          <w:rFonts w:ascii="Tahoma" w:hAnsi="Tahoma" w:cs="Tahoma"/>
          <w:sz w:val="20"/>
          <w:szCs w:val="20"/>
        </w:rPr>
        <w:t xml:space="preserve">IZ może zawiesić wypłacanie transz </w:t>
      </w:r>
      <w:r w:rsidRPr="007A4685">
        <w:rPr>
          <w:rFonts w:ascii="Tahoma" w:eastAsia="Calibri" w:hAnsi="Tahoma" w:cs="Tahoma"/>
          <w:sz w:val="20"/>
          <w:szCs w:val="20"/>
        </w:rPr>
        <w:t>dofinansowania, w przypadku:</w:t>
      </w:r>
      <w:bookmarkEnd w:id="36"/>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utrudniania kontroli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realizacja projektu następuje niezgodnie z postępem rzeczowym, wynikającym z wniosku o dofinansowanie,</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dokumentowania realizacji projektu niezgodnie z postanowieniami niniejszej umowy,</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na wniosek instytucji kontrolnych,</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stwierdzenia nieprawidłowości w trakcie kontroli na miejscu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Beneficjent dysponuje środkami przedmiotowego dofinansowania niezbędnymi do realizacji projektu w kolejnym okresie rozliczeniowym.</w:t>
      </w:r>
    </w:p>
    <w:p w:rsidR="008646F0" w:rsidRPr="007A4685" w:rsidRDefault="008646F0" w:rsidP="0023489D">
      <w:pPr>
        <w:pStyle w:val="Akapitzlist"/>
        <w:widowControl w:val="0"/>
        <w:numPr>
          <w:ilvl w:val="0"/>
          <w:numId w:val="38"/>
        </w:numPr>
        <w:spacing w:after="60"/>
        <w:jc w:val="both"/>
        <w:rPr>
          <w:rFonts w:ascii="Tahoma" w:eastAsia="Calibri" w:hAnsi="Tahoma" w:cs="Tahoma"/>
          <w:sz w:val="20"/>
          <w:szCs w:val="20"/>
        </w:rPr>
      </w:pPr>
      <w:r w:rsidRPr="007A4685">
        <w:rPr>
          <w:rFonts w:ascii="Tahoma" w:eastAsia="Calibri" w:hAnsi="Tahoma" w:cs="Tahoma"/>
          <w:sz w:val="20"/>
          <w:szCs w:val="20"/>
        </w:rPr>
        <w:t>Zawieszenie transz dofinansowania, o którym mowa w ust. 1, następuje wraz z pisemnym poinformowaniem</w:t>
      </w:r>
      <w:r w:rsidRPr="007A4685">
        <w:rPr>
          <w:rFonts w:ascii="Tahoma" w:hAnsi="Tahoma" w:cs="Tahoma"/>
          <w:sz w:val="20"/>
          <w:szCs w:val="20"/>
        </w:rPr>
        <w:t xml:space="preserve"> Beneficjenta o przyczynach zawieszenia.</w:t>
      </w:r>
    </w:p>
    <w:p w:rsidR="00901265" w:rsidRPr="007A4685" w:rsidRDefault="008646F0" w:rsidP="0023489D">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eastAsia="Times New Roman" w:hAnsi="Tahoma" w:cs="Tahoma"/>
          <w:kern w:val="3"/>
          <w:sz w:val="20"/>
          <w:szCs w:val="20"/>
          <w:lang w:eastAsia="pl-PL"/>
        </w:rPr>
      </w:pPr>
      <w:r w:rsidRPr="007A4685">
        <w:rPr>
          <w:rFonts w:ascii="Tahoma" w:hAnsi="Tahoma" w:cs="Tahoma"/>
          <w:sz w:val="20"/>
          <w:szCs w:val="20"/>
        </w:rPr>
        <w:br w:type="page"/>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Standard"/>
        <w:numPr>
          <w:ilvl w:val="0"/>
          <w:numId w:val="41"/>
        </w:numPr>
        <w:spacing w:before="240" w:after="60"/>
        <w:jc w:val="both"/>
        <w:rPr>
          <w:rFonts w:ascii="Tahoma" w:hAnsi="Tahoma" w:cs="Tahoma"/>
          <w:sz w:val="20"/>
          <w:szCs w:val="20"/>
        </w:rPr>
      </w:pPr>
      <w:bookmarkStart w:id="37"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7"/>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23489D">
      <w:pPr>
        <w:pStyle w:val="Standard"/>
        <w:numPr>
          <w:ilvl w:val="0"/>
          <w:numId w:val="41"/>
        </w:numPr>
        <w:spacing w:after="60"/>
        <w:jc w:val="both"/>
        <w:rPr>
          <w:rFonts w:ascii="Tahoma" w:hAnsi="Tahoma" w:cs="Tahoma"/>
          <w:sz w:val="20"/>
          <w:szCs w:val="20"/>
        </w:rPr>
      </w:pPr>
      <w:bookmarkStart w:id="38" w:name="_Ref477240583"/>
      <w:r w:rsidRPr="007A4685">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 lub do dnia wpływu do Instytucji Zarządzającej pisma Beneficjenta o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bankowego Beneficjenta kwotą zwrotu.</w:t>
      </w:r>
      <w:bookmarkStart w:id="39" w:name="_Ref477178788"/>
      <w:bookmarkEnd w:id="38"/>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39"/>
    </w:p>
    <w:p w:rsidR="005C249D"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bookmarkStart w:id="40" w:name="_Ref477178803"/>
      <w:r w:rsidRPr="007A4685">
        <w:rPr>
          <w:rFonts w:ascii="Tahoma" w:hAnsi="Tahoma" w:cs="Tahoma"/>
          <w:sz w:val="20"/>
          <w:szCs w:val="20"/>
        </w:rPr>
        <w:t>dokonuje zwrotu, wraz z odsetkami w wysokości jak dla zaległości podatkowych, na rachunki bankowe wskazane przez IZ w tym wezwaniu,</w:t>
      </w:r>
      <w:bookmarkEnd w:id="40"/>
    </w:p>
    <w:p w:rsidR="008646F0"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 .</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nieprawidłowości, której zwrot następuje na rachunek IZ, Beneficjent dokonuje opisu przelewu zwracanych środków, o których mowa w ust. 3 pkt 1), zgodnie z zaleceniami IZ, o których mowa w § 8 ust. 21.</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sz w:val="20"/>
          <w:szCs w:val="20"/>
        </w:rPr>
        <w:t>Beneficjent jest zobowiązany do zachowania trwał</w:t>
      </w:r>
      <w:r w:rsidR="005C249D" w:rsidRPr="007A4685">
        <w:rPr>
          <w:rFonts w:ascii="Tahoma" w:eastAsia="Calibri" w:hAnsi="Tahoma" w:cs="Tahoma"/>
          <w:sz w:val="20"/>
          <w:szCs w:val="20"/>
        </w:rPr>
        <w:t>ości Projektu zgodnie z art. </w:t>
      </w:r>
      <w:r w:rsidRPr="007A4685">
        <w:rPr>
          <w:rFonts w:ascii="Tahoma" w:eastAsia="Calibri" w:hAnsi="Tahoma" w:cs="Tahoma"/>
          <w:sz w:val="20"/>
          <w:szCs w:val="20"/>
        </w:rPr>
        <w:t>71</w:t>
      </w:r>
      <w:r w:rsidR="005C249D" w:rsidRPr="007A4685">
        <w:rPr>
          <w:rFonts w:ascii="Tahoma" w:eastAsia="Calibri" w:hAnsi="Tahoma" w:cs="Tahoma"/>
          <w:sz w:val="20"/>
          <w:szCs w:val="20"/>
        </w:rPr>
        <w:t> </w:t>
      </w:r>
      <w:r w:rsidRPr="007A4685">
        <w:rPr>
          <w:rFonts w:ascii="Tahoma" w:eastAsia="Calibri" w:hAnsi="Tahoma" w:cs="Tahoma"/>
          <w:sz w:val="20"/>
          <w:szCs w:val="20"/>
        </w:rPr>
        <w:t>rozporządzenia ogólnego, z zastrzeżeniem ust. 2.</w:t>
      </w:r>
      <w:bookmarkStart w:id="41" w:name="_Ref477239720"/>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ma obowiązek zachowania trwałości rezultatów zgodnie z wnioskiem o dofinansowanie.</w:t>
      </w:r>
      <w:bookmarkEnd w:id="41"/>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 xml:space="preserve">Inwestycje w infrastrukturę w rozumieniu Wytycznych, o </w:t>
      </w:r>
      <w:r w:rsidR="005C249D" w:rsidRPr="007A4685">
        <w:rPr>
          <w:rFonts w:ascii="Tahoma" w:eastAsia="Calibri" w:hAnsi="Tahoma" w:cs="Tahoma"/>
          <w:kern w:val="0"/>
          <w:sz w:val="20"/>
          <w:szCs w:val="20"/>
          <w:lang w:eastAsia="en-US"/>
        </w:rPr>
        <w:t>których mowa w § 1 pkt 25) lit. </w:t>
      </w:r>
      <w:r w:rsidRPr="007A4685">
        <w:rPr>
          <w:rFonts w:ascii="Tahoma" w:eastAsia="Calibri" w:hAnsi="Tahoma" w:cs="Tahoma"/>
          <w:kern w:val="0"/>
          <w:sz w:val="20"/>
          <w:szCs w:val="20"/>
          <w:lang w:eastAsia="en-US"/>
        </w:rPr>
        <w:t>e</w:t>
      </w:r>
      <w:r w:rsidRPr="007A4685">
        <w:rPr>
          <w:rStyle w:val="Odwoanieprzypisudolnego"/>
          <w:rFonts w:ascii="Tahoma" w:eastAsia="Calibri" w:hAnsi="Tahoma"/>
          <w:kern w:val="0"/>
          <w:sz w:val="20"/>
          <w:szCs w:val="20"/>
          <w:lang w:eastAsia="en-US"/>
        </w:rPr>
        <w:footnoteReference w:id="29"/>
      </w:r>
      <w:r w:rsidRPr="007A4685">
        <w:rPr>
          <w:rFonts w:ascii="Tahoma" w:eastAsia="Calibri" w:hAnsi="Tahoma" w:cs="Tahoma"/>
          <w:kern w:val="0"/>
          <w:sz w:val="20"/>
          <w:szCs w:val="20"/>
          <w:lang w:eastAsia="en-US"/>
        </w:rPr>
        <w:t xml:space="preserve">oraz wydatki w ramach cross-financingu, są możliwe do sfinansowania w ramach </w:t>
      </w:r>
      <w:r w:rsidRPr="007A4685">
        <w:rPr>
          <w:rFonts w:ascii="Tahoma" w:eastAsia="Calibri" w:hAnsi="Tahoma" w:cs="Tahoma"/>
          <w:kern w:val="0"/>
          <w:sz w:val="20"/>
          <w:szCs w:val="20"/>
          <w:lang w:eastAsia="en-US"/>
        </w:rPr>
        <w:lastRenderedPageBreak/>
        <w:t>projektu wyłącznie, jeżeli zostanie zagwarantowana trwałość</w:t>
      </w:r>
      <w:r w:rsidR="005C249D" w:rsidRPr="007A4685">
        <w:rPr>
          <w:rFonts w:ascii="Tahoma" w:eastAsia="Calibri" w:hAnsi="Tahoma" w:cs="Tahoma"/>
          <w:kern w:val="0"/>
          <w:sz w:val="20"/>
          <w:szCs w:val="20"/>
          <w:lang w:eastAsia="en-US"/>
        </w:rPr>
        <w:t xml:space="preserve"> zgodnie z postanowieniami art. </w:t>
      </w:r>
      <w:r w:rsidRPr="007A4685">
        <w:rPr>
          <w:rFonts w:ascii="Tahoma" w:eastAsia="Calibri" w:hAnsi="Tahoma" w:cs="Tahoma"/>
          <w:kern w:val="0"/>
          <w:sz w:val="20"/>
          <w:szCs w:val="20"/>
          <w:lang w:eastAsia="en-US"/>
        </w:rPr>
        <w:t>71 rozporządzenia ogólnego.</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niezwłocznie informuje IZ o wszelkich okolicznościach mogących powodować naruszenie trwałości projektu.</w:t>
      </w: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Instytucja Zarządzająca ma prawo do nałożenia korekty finansowej proporcjonalnie do okresu,</w:t>
      </w:r>
      <w:r w:rsidR="005C249D" w:rsidRPr="007A4685">
        <w:rPr>
          <w:rFonts w:ascii="Tahoma" w:eastAsia="Calibri" w:hAnsi="Tahoma" w:cs="Tahoma"/>
          <w:kern w:val="0"/>
          <w:sz w:val="20"/>
          <w:szCs w:val="20"/>
          <w:lang w:eastAsia="en-US"/>
        </w:rPr>
        <w:t xml:space="preserve"> </w:t>
      </w:r>
      <w:r w:rsidRPr="007A4685">
        <w:rPr>
          <w:rFonts w:ascii="Tahoma" w:eastAsia="Calibri" w:hAnsi="Tahoma" w:cs="Tahoma"/>
          <w:kern w:val="0"/>
          <w:sz w:val="20"/>
          <w:szCs w:val="20"/>
          <w:lang w:eastAsia="en-US"/>
        </w:rPr>
        <w:t xml:space="preserve">w którym trwałość projektu lub rezultatów nie została zachowana. </w:t>
      </w: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0"/>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6"/>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eastAsia="Arial Unicode MS"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2" w:name="_Ref477177962"/>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1"/>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3" w:name="_Ref477239835"/>
      <w:bookmarkEnd w:id="42"/>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3"/>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8"/>
        </w:numPr>
        <w:spacing w:before="240" w:after="60"/>
        <w:jc w:val="both"/>
        <w:rPr>
          <w:rFonts w:ascii="Tahoma" w:hAnsi="Tahoma" w:cs="Tahoma"/>
          <w:sz w:val="20"/>
          <w:szCs w:val="20"/>
        </w:rPr>
      </w:pPr>
      <w:bookmarkStart w:id="44" w:name="_Ref477240145"/>
      <w:r w:rsidRPr="007A4685">
        <w:rPr>
          <w:rFonts w:ascii="Tahoma" w:hAnsi="Tahoma" w:cs="Tahoma"/>
          <w:sz w:val="20"/>
          <w:szCs w:val="20"/>
        </w:rPr>
        <w:t>Beneficjent zobowiązuje się do:</w:t>
      </w:r>
      <w:bookmarkEnd w:id="44"/>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2"/>
      </w:r>
      <w:r w:rsidRPr="007A4685">
        <w:rPr>
          <w:rFonts w:ascii="Tahoma" w:hAnsi="Tahoma" w:cs="Tahoma"/>
          <w:sz w:val="20"/>
          <w:szCs w:val="20"/>
        </w:rPr>
        <w:t xml:space="preserve">  miesięcznych  harmonogramów udzielanych w ramach projektu form wsparcia, w szczególności: szkoleń, kursów, staży, </w:t>
      </w:r>
      <w:r w:rsidRPr="007A4685">
        <w:rPr>
          <w:rFonts w:ascii="Tahoma" w:hAnsi="Tahoma" w:cs="Tahoma"/>
          <w:sz w:val="20"/>
          <w:szCs w:val="20"/>
        </w:rPr>
        <w:lastRenderedPageBreak/>
        <w:t>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5" w:name="_Ref477240157"/>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3"/>
      </w:r>
      <w:bookmarkStart w:id="46" w:name="_Ref477248675"/>
      <w:bookmarkEnd w:id="45"/>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7" w:name="_Ref477240166"/>
      <w:bookmarkEnd w:id="46"/>
    </w:p>
    <w:p w:rsidR="005C249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7"/>
    </w:p>
    <w:p w:rsidR="005C249D" w:rsidRPr="007A4685" w:rsidRDefault="005C249D" w:rsidP="0023489D">
      <w:pPr>
        <w:pStyle w:val="Standard"/>
        <w:numPr>
          <w:ilvl w:val="0"/>
          <w:numId w:val="48"/>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0"/>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23489D">
      <w:pPr>
        <w:pStyle w:val="Standard"/>
        <w:numPr>
          <w:ilvl w:val="0"/>
          <w:numId w:val="50"/>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1"/>
        </w:numPr>
        <w:tabs>
          <w:tab w:val="left" w:pos="284"/>
        </w:tabs>
        <w:spacing w:before="240" w:after="60"/>
        <w:jc w:val="both"/>
        <w:rPr>
          <w:rFonts w:ascii="Tahoma" w:hAnsi="Tahoma" w:cs="Tahoma"/>
          <w:sz w:val="20"/>
          <w:szCs w:val="20"/>
        </w:rPr>
      </w:pPr>
      <w:bookmarkStart w:id="48"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8"/>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w:t>
      </w:r>
      <w:r w:rsidRPr="007A4685">
        <w:rPr>
          <w:rFonts w:ascii="Tahoma" w:hAnsi="Tahoma" w:cs="Tahoma"/>
          <w:sz w:val="20"/>
          <w:szCs w:val="20"/>
        </w:rPr>
        <w:lastRenderedPageBreak/>
        <w:t>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23489D">
      <w:pPr>
        <w:pStyle w:val="Standard"/>
        <w:numPr>
          <w:ilvl w:val="0"/>
          <w:numId w:val="53"/>
        </w:numPr>
        <w:tabs>
          <w:tab w:val="left" w:pos="284"/>
        </w:tabs>
        <w:spacing w:before="240" w:after="60"/>
        <w:jc w:val="both"/>
        <w:rPr>
          <w:rFonts w:ascii="Tahoma" w:hAnsi="Tahoma" w:cs="Tahoma"/>
          <w:sz w:val="20"/>
          <w:szCs w:val="20"/>
        </w:rPr>
      </w:pPr>
      <w:bookmarkStart w:id="49" w:name="_Ref477240423"/>
      <w:r w:rsidRPr="007A4685">
        <w:rPr>
          <w:rFonts w:ascii="Tahoma" w:eastAsia="Arial Unicode MS" w:hAnsi="Tahoma" w:cs="Tahoma"/>
          <w:sz w:val="20"/>
          <w:szCs w:val="20"/>
        </w:rPr>
        <w:t>Beneficjent zobowiązuje się przechowywać dokumentację przez okres:</w:t>
      </w:r>
      <w:bookmarkEnd w:id="49"/>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 xml:space="preserve">dziesięciu lat począwszy od dnia, w którym przyznano pomoc – w przypadku projektów objętych pomocą publiczną. </w:t>
      </w:r>
      <w:r w:rsidRPr="007A4685">
        <w:rPr>
          <w:rFonts w:ascii="Tahoma" w:hAnsi="Tahoma" w:cs="Tahoma"/>
          <w:sz w:val="20"/>
          <w:szCs w:val="20"/>
        </w:rPr>
        <w:t>Przyjmuje się, że miejscem przechowywania dokumentów związanych z realizowanym projektem jest siedziba Beneficjenta.</w:t>
      </w:r>
      <w:r w:rsidRPr="007A4685">
        <w:rPr>
          <w:rStyle w:val="Odwoanieprzypisudolnego"/>
          <w:rFonts w:ascii="Tahoma" w:hAnsi="Tahoma"/>
          <w:sz w:val="20"/>
          <w:szCs w:val="20"/>
        </w:rPr>
        <w:footnoteReference w:id="35"/>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 xml:space="preserve">Pomoc publiczna/Pomoc de </w:t>
      </w:r>
      <w:proofErr w:type="spellStart"/>
      <w:r w:rsidRPr="007A4685">
        <w:rPr>
          <w:rFonts w:ascii="Tahoma" w:hAnsi="Tahoma" w:cs="Tahoma"/>
          <w:b/>
        </w:rPr>
        <w:t>minimis</w:t>
      </w:r>
      <w:proofErr w:type="spellEnd"/>
      <w:r w:rsidRPr="007A4685">
        <w:rPr>
          <w:rStyle w:val="Odwoanieprzypisudolnego"/>
          <w:rFonts w:ascii="Tahoma" w:hAnsi="Tahoma" w:cs="Tahoma"/>
          <w:b/>
        </w:rPr>
        <w:footnoteReference w:id="36"/>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23489D">
      <w:pPr>
        <w:pStyle w:val="Tekstpodstawowy"/>
        <w:numPr>
          <w:ilvl w:val="0"/>
          <w:numId w:val="55"/>
        </w:numPr>
        <w:tabs>
          <w:tab w:val="left" w:pos="284"/>
        </w:tabs>
        <w:spacing w:before="240" w:after="60"/>
        <w:jc w:val="both"/>
        <w:rPr>
          <w:rFonts w:ascii="Tahoma" w:hAnsi="Tahoma" w:cs="Tahoma"/>
        </w:rPr>
      </w:pPr>
      <w:bookmarkStart w:id="50" w:name="_Ref477251412"/>
      <w:r w:rsidRPr="007A4685">
        <w:rPr>
          <w:rFonts w:ascii="Tahoma" w:hAnsi="Tahoma" w:cs="Tahoma"/>
        </w:rPr>
        <w:t xml:space="preserve">Pomoc publiczna/pomoc de </w:t>
      </w:r>
      <w:proofErr w:type="spellStart"/>
      <w:r w:rsidRPr="007A4685">
        <w:rPr>
          <w:rFonts w:ascii="Tahoma" w:hAnsi="Tahoma" w:cs="Tahoma"/>
        </w:rPr>
        <w:t>minimis</w:t>
      </w:r>
      <w:proofErr w:type="spellEnd"/>
      <w:r w:rsidRPr="007A4685">
        <w:rPr>
          <w:rFonts w:ascii="Tahoma" w:hAnsi="Tahoma" w:cs="Tahoma"/>
        </w:rPr>
        <w:t xml:space="preserve">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1" w:name="_Ref477240540"/>
      <w:bookmarkEnd w:id="50"/>
    </w:p>
    <w:p w:rsidR="00543481" w:rsidRPr="007A4685" w:rsidRDefault="00543481" w:rsidP="0023489D">
      <w:pPr>
        <w:pStyle w:val="Tekstpodstawowy"/>
        <w:numPr>
          <w:ilvl w:val="0"/>
          <w:numId w:val="55"/>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8"/>
      </w:r>
      <w:r w:rsidRPr="007A4685">
        <w:rPr>
          <w:rFonts w:ascii="Tahoma" w:hAnsi="Tahoma" w:cs="Tahoma"/>
        </w:rPr>
        <w:t xml:space="preserve">, o której mowa w ust. 1, udzielana jest na podstawie Rozporządzenia Ministra Infrastruktury i Rozwoju z dnia 2 lipca 2015r. w sprawie udzielania pomocy de </w:t>
      </w:r>
      <w:proofErr w:type="spellStart"/>
      <w:r w:rsidRPr="007A4685">
        <w:rPr>
          <w:rFonts w:ascii="Tahoma" w:hAnsi="Tahoma" w:cs="Tahoma"/>
        </w:rPr>
        <w:t>minimis</w:t>
      </w:r>
      <w:proofErr w:type="spellEnd"/>
      <w:r w:rsidRPr="007A4685">
        <w:rPr>
          <w:rFonts w:ascii="Tahoma" w:hAnsi="Tahoma" w:cs="Tahoma"/>
        </w:rPr>
        <w:t xml:space="preserve"> oraz </w:t>
      </w:r>
      <w:r w:rsidRPr="007A4685">
        <w:rPr>
          <w:rFonts w:ascii="Tahoma" w:hAnsi="Tahoma" w:cs="Tahoma"/>
        </w:rPr>
        <w:lastRenderedPageBreak/>
        <w:t xml:space="preserve">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9"/>
      </w:r>
      <w:bookmarkEnd w:id="51"/>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F64387">
      <w:pPr>
        <w:pStyle w:val="Akapitzlist"/>
        <w:numPr>
          <w:ilvl w:val="0"/>
          <w:numId w:val="101"/>
        </w:numPr>
        <w:spacing w:before="240"/>
        <w:jc w:val="both"/>
        <w:rPr>
          <w:sz w:val="20"/>
          <w:szCs w:val="20"/>
        </w:rPr>
      </w:pPr>
      <w:r w:rsidRPr="007A4685">
        <w:rPr>
          <w:rFonts w:ascii="Tahoma" w:hAnsi="Tahoma" w:cs="Tahoma"/>
          <w:sz w:val="20"/>
          <w:szCs w:val="20"/>
        </w:rPr>
        <w:t xml:space="preserve">W oparciu o niniejszą umowę Beneficjentowi przyznana zostaje pomoc publiczna i/lub pomoc de </w:t>
      </w:r>
      <w:proofErr w:type="spellStart"/>
      <w:r w:rsidRPr="007A4685">
        <w:rPr>
          <w:rFonts w:ascii="Tahoma" w:hAnsi="Tahoma" w:cs="Tahoma"/>
          <w:sz w:val="20"/>
          <w:szCs w:val="20"/>
        </w:rPr>
        <w:t>minimis</w:t>
      </w:r>
      <w:proofErr w:type="spellEnd"/>
      <w:r w:rsidRPr="007A4685">
        <w:rPr>
          <w:rFonts w:ascii="Tahoma" w:hAnsi="Tahoma" w:cs="Tahoma"/>
          <w:sz w:val="20"/>
          <w:szCs w:val="20"/>
        </w:rPr>
        <w:t>, w wysokości i w zakresie określonym w aktualnym wniosku o dofinansowanie.</w:t>
      </w:r>
      <w:r w:rsidRPr="007A4685">
        <w:rPr>
          <w:rStyle w:val="Odwoanieprzypisudolnego"/>
          <w:rFonts w:ascii="Tahoma" w:hAnsi="Tahoma"/>
          <w:kern w:val="0"/>
          <w:sz w:val="20"/>
          <w:szCs w:val="20"/>
        </w:rPr>
        <w:footnoteReference w:id="40"/>
      </w:r>
      <w:r w:rsidRPr="007A4685">
        <w:rPr>
          <w:sz w:val="20"/>
          <w:szCs w:val="20"/>
        </w:rPr>
        <w:t xml:space="preserve"> </w:t>
      </w:r>
    </w:p>
    <w:p w:rsidR="00B049D4" w:rsidRPr="007A4685" w:rsidRDefault="00B049D4" w:rsidP="00F64387">
      <w:pPr>
        <w:pStyle w:val="Akapitzlist"/>
        <w:numPr>
          <w:ilvl w:val="0"/>
          <w:numId w:val="101"/>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 xml:space="preserve">dopuszczalnego pułapu pomocy de </w:t>
      </w:r>
      <w:proofErr w:type="spellStart"/>
      <w:r w:rsidRPr="007A4685">
        <w:rPr>
          <w:rFonts w:ascii="Tahoma" w:hAnsi="Tahoma" w:cs="Tahoma"/>
        </w:rPr>
        <w:t>minimis</w:t>
      </w:r>
      <w:proofErr w:type="spellEnd"/>
      <w:r w:rsidRPr="007A4685">
        <w:rPr>
          <w:rFonts w:ascii="Tahoma" w:hAnsi="Tahoma" w:cs="Tahoma"/>
        </w:rPr>
        <w:t xml:space="preserve">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Beneficjent zobowiązuje się do zwrotu całości lub części przyznanej pomocy wraz z odsetkami naliczanymi jak dla zaległości podatkowych, na zasadach i w terminie określonym w § 13 ust. 2, 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23489D">
      <w:pPr>
        <w:pStyle w:val="Tekstpodstawowy"/>
        <w:numPr>
          <w:ilvl w:val="0"/>
          <w:numId w:val="57"/>
        </w:numPr>
        <w:tabs>
          <w:tab w:val="left" w:pos="284"/>
        </w:tabs>
        <w:spacing w:before="240" w:after="60"/>
        <w:jc w:val="both"/>
        <w:rPr>
          <w:rFonts w:ascii="Tahoma" w:hAnsi="Tahoma" w:cs="Tahoma"/>
        </w:rPr>
      </w:pPr>
      <w:r w:rsidRPr="007A4685">
        <w:rPr>
          <w:rFonts w:ascii="Tahoma" w:hAnsi="Tahoma" w:cs="Tahoma"/>
        </w:rPr>
        <w:t xml:space="preserve">Beneficjent/Partner projektu jako podmiot udzielający pomocy publicznej/pomocy de </w:t>
      </w:r>
      <w:proofErr w:type="spellStart"/>
      <w:r w:rsidRPr="007A4685">
        <w:rPr>
          <w:rFonts w:ascii="Tahoma" w:hAnsi="Tahoma" w:cs="Tahoma"/>
        </w:rPr>
        <w:t>minimis</w:t>
      </w:r>
      <w:proofErr w:type="spellEnd"/>
      <w:r w:rsidRPr="007A4685">
        <w:rPr>
          <w:rFonts w:ascii="Tahoma" w:hAnsi="Tahoma" w:cs="Tahoma"/>
        </w:rPr>
        <w:t xml:space="preserve"> jest zobowiązany do wprowadzenia odpowiednio w umowie o udzieleniu pomocy zawieranej z Beneficjentem pomocy zapisów ujętych w § 20 i § 21.</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 xml:space="preserve">Zobowiązuje się podmiot udzielający pomocy do wypełniania wszelkich obowiązków, jakie nakładają na niego przepisy prawa wspólnotowego i krajowego w zakresie pomocy publicznej/pomocy de </w:t>
      </w:r>
      <w:proofErr w:type="spellStart"/>
      <w:r w:rsidRPr="007A4685">
        <w:rPr>
          <w:rFonts w:ascii="Tahoma" w:hAnsi="Tahoma" w:cs="Tahoma"/>
        </w:rPr>
        <w:t>minimis</w:t>
      </w:r>
      <w:proofErr w:type="spellEnd"/>
      <w:r w:rsidRPr="007A4685">
        <w:rPr>
          <w:rFonts w:ascii="Tahoma" w:hAnsi="Tahoma" w:cs="Tahoma"/>
        </w:rPr>
        <w:t>, w szczególności:</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 xml:space="preserve">wydawania Beneficjentom pomocy zaświadczeń o pomocy de </w:t>
      </w:r>
      <w:proofErr w:type="spellStart"/>
      <w:r w:rsidRPr="007A4685">
        <w:rPr>
          <w:rFonts w:ascii="Tahoma" w:hAnsi="Tahoma" w:cs="Tahoma"/>
        </w:rPr>
        <w:t>minimis</w:t>
      </w:r>
      <w:proofErr w:type="spellEnd"/>
      <w:r w:rsidRPr="007A4685">
        <w:rPr>
          <w:rFonts w:ascii="Tahoma" w:hAnsi="Tahoma" w:cs="Tahoma"/>
        </w:rPr>
        <w:t>.</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 xml:space="preserve">Jeżeli na etapie kontroli projektu lub weryfikacji wniosków o płatność zostanie stwierdzone, że pomoc publiczna/pomoc de </w:t>
      </w:r>
      <w:proofErr w:type="spellStart"/>
      <w:r w:rsidRPr="007A4685">
        <w:rPr>
          <w:rFonts w:ascii="Tahoma" w:hAnsi="Tahoma" w:cs="Tahoma"/>
        </w:rPr>
        <w:t>minimis</w:t>
      </w:r>
      <w:proofErr w:type="spellEnd"/>
      <w:r w:rsidRPr="007A4685">
        <w:rPr>
          <w:rFonts w:ascii="Tahoma" w:hAnsi="Tahoma" w:cs="Tahoma"/>
        </w:rPr>
        <w:t xml:space="preserve">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23489D">
      <w:pPr>
        <w:pStyle w:val="Akapitzlist"/>
        <w:numPr>
          <w:ilvl w:val="0"/>
          <w:numId w:val="59"/>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bookmarkStart w:id="52"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52"/>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lastRenderedPageBreak/>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 określonych przez IZ;</w:t>
      </w:r>
      <w:bookmarkStart w:id="53" w:name="_Ref47724084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zgodnie z § 8 ust. 7 niniejszej umowy;</w:t>
      </w:r>
      <w:bookmarkEnd w:id="53"/>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bookmarkStart w:id="54" w:name="_Ref477240954"/>
      <w:r w:rsidRPr="007A4685">
        <w:rPr>
          <w:rFonts w:ascii="Tahoma" w:hAnsi="Tahoma" w:cs="Tahoma"/>
          <w:sz w:val="20"/>
          <w:szCs w:val="20"/>
        </w:rPr>
        <w:t xml:space="preserve">Dokumenty dostarczane z wykorzystaniem komunikacji elektronicznej, są opatrzone bezpiecznym podpisem elektronicznym weryfikowanym przy pomocy kwalifikowanego certyfikatu lub certyfikatu CC </w:t>
      </w:r>
      <w:proofErr w:type="spellStart"/>
      <w:r w:rsidRPr="007A4685">
        <w:rPr>
          <w:rFonts w:ascii="Tahoma" w:hAnsi="Tahoma" w:cs="Tahoma"/>
          <w:sz w:val="20"/>
          <w:szCs w:val="20"/>
        </w:rPr>
        <w:t>SEKAPlub</w:t>
      </w:r>
      <w:proofErr w:type="spellEnd"/>
      <w:r w:rsidRPr="007A4685">
        <w:rPr>
          <w:rFonts w:ascii="Tahoma" w:hAnsi="Tahoma" w:cs="Tahoma"/>
          <w:sz w:val="20"/>
          <w:szCs w:val="20"/>
        </w:rPr>
        <w:t xml:space="preserve"> profilu zaufanego </w:t>
      </w:r>
      <w:proofErr w:type="spellStart"/>
      <w:r w:rsidRPr="007A4685">
        <w:rPr>
          <w:rFonts w:ascii="Tahoma" w:hAnsi="Tahoma" w:cs="Tahoma"/>
          <w:sz w:val="20"/>
          <w:szCs w:val="20"/>
        </w:rPr>
        <w:t>ePUAP</w:t>
      </w:r>
      <w:proofErr w:type="spellEnd"/>
      <w:r w:rsidRPr="007A4685">
        <w:rPr>
          <w:rFonts w:ascii="Tahoma" w:hAnsi="Tahoma" w:cs="Tahoma"/>
          <w:sz w:val="20"/>
          <w:szCs w:val="20"/>
        </w:rPr>
        <w:t>.</w:t>
      </w:r>
      <w:bookmarkEnd w:id="54"/>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5" w:name="_Ref477240933"/>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5"/>
      <w:r w:rsidRPr="007A4685">
        <w:rPr>
          <w:rFonts w:ascii="Tahoma" w:hAnsi="Tahoma" w:cs="Tahoma"/>
          <w:sz w:val="20"/>
          <w:szCs w:val="20"/>
        </w:rPr>
        <w:t xml:space="preserve"> </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1"/>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lastRenderedPageBreak/>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23489D">
      <w:pPr>
        <w:pStyle w:val="Akapitzlist"/>
        <w:numPr>
          <w:ilvl w:val="0"/>
          <w:numId w:val="59"/>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425A23" w:rsidP="004A4417">
      <w:pPr>
        <w:pStyle w:val="Standard"/>
        <w:jc w:val="center"/>
        <w:rPr>
          <w:rFonts w:ascii="Tahoma" w:hAnsi="Tahoma" w:cs="Tahoma"/>
          <w:b/>
          <w:sz w:val="20"/>
          <w:szCs w:val="20"/>
        </w:rPr>
      </w:pPr>
      <w:r w:rsidRPr="007A4685">
        <w:rPr>
          <w:rFonts w:ascii="Tahoma" w:hAnsi="Tahoma" w:cs="Tahoma"/>
          <w:b/>
          <w:sz w:val="20"/>
          <w:szCs w:val="20"/>
        </w:rPr>
        <w:t>Ochrona 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425A23" w:rsidRPr="007A4685" w:rsidRDefault="00425A23" w:rsidP="0023489D">
      <w:pPr>
        <w:pStyle w:val="NormalnyWeb"/>
        <w:numPr>
          <w:ilvl w:val="0"/>
          <w:numId w:val="62"/>
        </w:numPr>
        <w:tabs>
          <w:tab w:val="left" w:pos="284"/>
        </w:tabs>
        <w:spacing w:before="0" w:after="0"/>
        <w:jc w:val="both"/>
        <w:rPr>
          <w:rFonts w:ascii="Tahoma" w:hAnsi="Tahoma" w:cs="Tahoma"/>
          <w:sz w:val="20"/>
          <w:szCs w:val="20"/>
        </w:rPr>
      </w:pPr>
      <w:bookmarkStart w:id="56" w:name="_Ref477251702"/>
      <w:r w:rsidRPr="007A4685">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w:t>
      </w:r>
      <w:r w:rsidR="00435318" w:rsidRPr="007A4685">
        <w:rPr>
          <w:rFonts w:ascii="Tahoma" w:hAnsi="Tahoma" w:cs="Tahoma"/>
          <w:sz w:val="20"/>
          <w:szCs w:val="20"/>
        </w:rPr>
        <w:t xml:space="preserve"> i na </w:t>
      </w:r>
      <w:r w:rsidRPr="007A4685">
        <w:rPr>
          <w:rFonts w:ascii="Tahoma" w:hAnsi="Tahoma" w:cs="Tahoma"/>
          <w:sz w:val="20"/>
          <w:szCs w:val="20"/>
        </w:rPr>
        <w:t>warunkach opisanych w niniejszym paragrafie.</w:t>
      </w:r>
      <w:bookmarkEnd w:id="56"/>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w:t>
      </w:r>
      <w:r w:rsidR="00631022">
        <w:rPr>
          <w:rFonts w:ascii="Tahoma" w:hAnsi="Tahoma" w:cs="Tahoma"/>
          <w:sz w:val="20"/>
          <w:szCs w:val="20"/>
        </w:rPr>
        <w:t>ę</w:t>
      </w:r>
      <w:r w:rsidRPr="007A4685">
        <w:rPr>
          <w:rFonts w:ascii="Tahoma" w:hAnsi="Tahoma" w:cs="Tahoma"/>
          <w:sz w:val="20"/>
          <w:szCs w:val="20"/>
        </w:rPr>
        <w:t>/analizy/ekspertyzy na zlecenie Instytucji Koordynującej, Instytucji Zarządzającej, Instytucji Pośredniczącej lub Beneficjenta.</w:t>
      </w:r>
      <w:bookmarkStart w:id="57" w:name="_Ref477241096"/>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Zakres powierzanych danych osobowych określa załącznik pn. Dane uczestników projektów RPO WSL 2014-2020 znajdujący się na stronie internetowej www.rpo.slaskie.pl.</w:t>
      </w:r>
      <w:r w:rsidRPr="007A4685" w:rsidDel="001A79EB">
        <w:rPr>
          <w:rFonts w:ascii="Tahoma" w:hAnsi="Tahoma" w:cs="Tahoma"/>
          <w:sz w:val="20"/>
          <w:szCs w:val="20"/>
        </w:rPr>
        <w:t xml:space="preserve"> </w:t>
      </w:r>
      <w:r w:rsidRPr="007A4685">
        <w:rPr>
          <w:rFonts w:ascii="Tahoma" w:hAnsi="Tahoma" w:cs="Tahoma"/>
          <w:sz w:val="20"/>
          <w:szCs w:val="20"/>
        </w:rPr>
        <w:t>Powierzane dane są przetwarzane na podstawie art. 23 ust. 1 pkt 2 ora</w:t>
      </w:r>
      <w:r w:rsidR="00435318" w:rsidRPr="007A4685">
        <w:rPr>
          <w:rFonts w:ascii="Tahoma" w:hAnsi="Tahoma" w:cs="Tahoma"/>
          <w:sz w:val="20"/>
          <w:szCs w:val="20"/>
        </w:rPr>
        <w:t>z art. 27 ust. 2 pkt 2 Ustawy o </w:t>
      </w:r>
      <w:r w:rsidRPr="007A4685">
        <w:rPr>
          <w:rFonts w:ascii="Tahoma" w:hAnsi="Tahoma" w:cs="Tahoma"/>
          <w:sz w:val="20"/>
          <w:szCs w:val="20"/>
        </w:rPr>
        <w:t>ochronie danych osobowych.</w:t>
      </w:r>
      <w:bookmarkStart w:id="58" w:name="_Ref477241082"/>
      <w:bookmarkEnd w:id="57"/>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umocowuje Beneficjenta do dalszego powierzenia pr</w:t>
      </w:r>
      <w:r w:rsidR="00435318" w:rsidRPr="007A4685">
        <w:rPr>
          <w:rFonts w:ascii="Tahoma" w:hAnsi="Tahoma" w:cs="Tahoma"/>
          <w:sz w:val="20"/>
          <w:szCs w:val="20"/>
        </w:rPr>
        <w:t>zetwarzania danych osobowych, w </w:t>
      </w:r>
      <w:r w:rsidRPr="007A4685">
        <w:rPr>
          <w:rFonts w:ascii="Tahoma" w:hAnsi="Tahoma" w:cs="Tahoma"/>
          <w:sz w:val="20"/>
          <w:szCs w:val="20"/>
        </w:rPr>
        <w:t>imieniu i na rzecz IZ podmiotom świadczącym usługi na</w:t>
      </w:r>
      <w:r w:rsidR="00435318" w:rsidRPr="007A4685">
        <w:rPr>
          <w:rFonts w:ascii="Tahoma" w:hAnsi="Tahoma" w:cs="Tahoma"/>
          <w:sz w:val="20"/>
          <w:szCs w:val="20"/>
        </w:rPr>
        <w:t xml:space="preserve"> rzecz Beneficjenta w związku z </w:t>
      </w:r>
      <w:r w:rsidRPr="007A4685">
        <w:rPr>
          <w:rFonts w:ascii="Tahoma" w:hAnsi="Tahoma" w:cs="Tahoma"/>
          <w:sz w:val="20"/>
          <w:szCs w:val="20"/>
        </w:rPr>
        <w:t>realizacją niniejszego projektu. Powierzenie przetwarzani</w:t>
      </w:r>
      <w:r w:rsidR="00435318" w:rsidRPr="007A4685">
        <w:rPr>
          <w:rFonts w:ascii="Tahoma" w:hAnsi="Tahoma" w:cs="Tahoma"/>
          <w:sz w:val="20"/>
          <w:szCs w:val="20"/>
        </w:rPr>
        <w:t>a danych osobowych podmiotom, o </w:t>
      </w:r>
      <w:r w:rsidRPr="007A4685">
        <w:rPr>
          <w:rFonts w:ascii="Tahoma" w:hAnsi="Tahoma" w:cs="Tahoma"/>
          <w:sz w:val="20"/>
          <w:szCs w:val="20"/>
        </w:rPr>
        <w:t>których mowa w zdaniu pierwszym, odbywa się na podstawie umów zawieranych na piśmie.</w:t>
      </w:r>
      <w:bookmarkEnd w:id="58"/>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 xml:space="preserve">Umowy, o których mowa w ust. 4 zawierają zapisy analogiczne do zapisów niniejszego paragrafu i mogą być zawierane pod warunkiem niewyrażenia sprzeciwu przez IZ </w:t>
      </w:r>
      <w:r w:rsidR="00435318" w:rsidRPr="007A4685">
        <w:rPr>
          <w:rFonts w:ascii="Tahoma" w:hAnsi="Tahoma" w:cs="Tahoma"/>
          <w:sz w:val="20"/>
          <w:szCs w:val="20"/>
        </w:rPr>
        <w:t>w terminie 7 </w:t>
      </w:r>
      <w:r w:rsidRPr="007A4685">
        <w:rPr>
          <w:rFonts w:ascii="Tahoma" w:hAnsi="Tahoma" w:cs="Tahoma"/>
          <w:sz w:val="20"/>
          <w:szCs w:val="20"/>
        </w:rPr>
        <w:t>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wykonywania wobec osób, których dane dotyczą, obowiązków informacyjnych wynikających z art. 24 i art. 25 Ustawy o ochronie danych osobowych.</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takiego formułowania umów, o których mowa w ust. 4,</w:t>
      </w:r>
      <w:r w:rsidR="00435318" w:rsidRPr="007A4685">
        <w:rPr>
          <w:rFonts w:ascii="Tahoma" w:hAnsi="Tahoma" w:cs="Tahoma"/>
          <w:sz w:val="20"/>
          <w:szCs w:val="20"/>
        </w:rPr>
        <w:t xml:space="preserve"> </w:t>
      </w:r>
      <w:r w:rsidRPr="007A4685">
        <w:rPr>
          <w:rFonts w:ascii="Tahoma" w:hAnsi="Tahoma" w:cs="Tahoma"/>
          <w:sz w:val="20"/>
          <w:szCs w:val="20"/>
        </w:rPr>
        <w:t>by podmioty te były zobowiązane do wykonywania wobec osób, których dane dotyczą, obowiązków informacyjnych wynikających z art. 24 i art. 25 Ustawy o ochronie danych osobowych.</w:t>
      </w:r>
    </w:p>
    <w:p w:rsidR="00CA507D"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w:t>
      </w:r>
      <w:r w:rsidRPr="007A4685">
        <w:rPr>
          <w:sz w:val="20"/>
          <w:szCs w:val="20"/>
        </w:rPr>
        <w:t xml:space="preserve"> </w:t>
      </w:r>
      <w:r w:rsidRPr="007A4685">
        <w:rPr>
          <w:rFonts w:ascii="Tahoma" w:hAnsi="Tahoma" w:cs="Tahoma"/>
          <w:sz w:val="20"/>
          <w:szCs w:val="20"/>
        </w:rPr>
        <w:t>Zmiana wzoru oświadczenia przez IZ nie wymag</w:t>
      </w:r>
      <w:r w:rsidR="00CA507D" w:rsidRPr="007A4685">
        <w:rPr>
          <w:rFonts w:ascii="Tahoma" w:hAnsi="Tahoma" w:cs="Tahoma"/>
          <w:sz w:val="20"/>
          <w:szCs w:val="20"/>
        </w:rPr>
        <w:t>a aneksowania niniejszej umowy.</w:t>
      </w:r>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w:t>
      </w:r>
      <w:r w:rsidR="00CA507D" w:rsidRPr="007A4685">
        <w:rPr>
          <w:rFonts w:ascii="Tahoma" w:hAnsi="Tahoma" w:cs="Tahoma"/>
          <w:sz w:val="20"/>
          <w:szCs w:val="20"/>
        </w:rPr>
        <w:t>tórych mowa w art. 39a Ustawy o </w:t>
      </w:r>
      <w:r w:rsidRPr="007A4685">
        <w:rPr>
          <w:rFonts w:ascii="Tahoma" w:hAnsi="Tahoma" w:cs="Tahoma"/>
          <w:sz w:val="20"/>
          <w:szCs w:val="20"/>
        </w:rPr>
        <w:t>ochronie danych osobowych, a w szczególności zobowiązany jest do:</w:t>
      </w:r>
    </w:p>
    <w:p w:rsidR="00CA507D" w:rsidRPr="007A4685" w:rsidRDefault="00425A23" w:rsidP="0023489D">
      <w:pPr>
        <w:pStyle w:val="Akapitzlist"/>
        <w:numPr>
          <w:ilvl w:val="0"/>
          <w:numId w:val="63"/>
        </w:numPr>
        <w:jc w:val="both"/>
        <w:rPr>
          <w:rFonts w:ascii="Tahoma" w:hAnsi="Tahoma" w:cs="Tahoma"/>
          <w:sz w:val="20"/>
        </w:rPr>
      </w:pPr>
      <w:r w:rsidRPr="007A46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dane były udostępniane wyłącznie podmiotom upoważnionym do żądania informacji na podstawie przepisów prawa,</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lastRenderedPageBreak/>
        <w:t>ograniczenia dostępu do danych wyłącznie dla osób posiadających upoważnienie do przetwarzania danych,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ewidencji osób upoważnionych do dostępu do danych osobowych,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dokumentacji opisującej sposób pr</w:t>
      </w:r>
      <w:r w:rsidR="00CA507D" w:rsidRPr="007A4685">
        <w:rPr>
          <w:rFonts w:ascii="Tahoma" w:hAnsi="Tahoma" w:cs="Tahoma"/>
          <w:sz w:val="20"/>
        </w:rPr>
        <w:t>zetwarzania danych osobowych, w </w:t>
      </w:r>
      <w:r w:rsidRPr="007A4685">
        <w:rPr>
          <w:rFonts w:ascii="Tahoma" w:hAnsi="Tahoma" w:cs="Tahoma"/>
          <w:sz w:val="20"/>
        </w:rPr>
        <w:t>której skład wchodzą Polityka bezpieczeństwa oraz Instrukcja zarządzania systemem informatycznym służącym do przetwarzania danych osobowych,</w:t>
      </w:r>
    </w:p>
    <w:p w:rsidR="00425A23"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osoby mające dostęp do da</w:t>
      </w:r>
      <w:r w:rsidR="00CA507D" w:rsidRPr="007A4685">
        <w:rPr>
          <w:rFonts w:ascii="Tahoma" w:hAnsi="Tahoma" w:cs="Tahoma"/>
          <w:sz w:val="20"/>
        </w:rPr>
        <w:t>nych osobowych zachowywały je w </w:t>
      </w:r>
      <w:r w:rsidRPr="007A4685">
        <w:rPr>
          <w:rFonts w:ascii="Tahoma" w:hAnsi="Tahoma" w:cs="Tahoma"/>
          <w:sz w:val="20"/>
        </w:rPr>
        <w:t>tajemnicy, przy czym obowiązek ten istnieje również po ustaniu zatrudnienia tych osób.</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IZ uprawniona jest do żądania od Beneficjenta pisemnych wyjaśnień dotyczących:</w:t>
      </w:r>
    </w:p>
    <w:p w:rsidR="00CA507D"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425A23"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przetwarzania powierzonych danych osobowych.</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Beneficjent zobowiązuje się do:</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 xml:space="preserve">umożliwienia IZ dokonania kontroli w miejscach, w których są przetwarzane powierzone dane osobowe, w zakresie stosowania niniejszej umowy w terminie ustalonym przez strony, nie później jednak niż 5 dni kalendarzowych od dnia powiadomienia Beneficjenta przez </w:t>
      </w:r>
      <w:r w:rsidR="00334E67" w:rsidRPr="007A4685">
        <w:rPr>
          <w:rFonts w:ascii="Tahoma" w:hAnsi="Tahoma" w:cs="Tahoma"/>
          <w:sz w:val="20"/>
        </w:rPr>
        <w:t>I</w:t>
      </w:r>
      <w:r w:rsidR="00620736">
        <w:rPr>
          <w:rFonts w:ascii="Tahoma" w:hAnsi="Tahoma" w:cs="Tahoma"/>
          <w:sz w:val="20"/>
        </w:rPr>
        <w:t>Z</w:t>
      </w:r>
      <w:r w:rsidR="00334E67" w:rsidRPr="007A4685">
        <w:rPr>
          <w:rFonts w:ascii="Tahoma" w:hAnsi="Tahoma" w:cs="Tahoma"/>
          <w:sz w:val="20"/>
        </w:rPr>
        <w:t xml:space="preserve"> </w:t>
      </w:r>
      <w:r w:rsidRPr="007A4685">
        <w:rPr>
          <w:rFonts w:ascii="Tahoma" w:hAnsi="Tahoma" w:cs="Tahoma"/>
          <w:sz w:val="20"/>
        </w:rPr>
        <w:t>o zamiarze przeprowadzenia kontroli, w celu sprawdzenia prawidłowości przetwarzania oraz zabezpieczania danych osobowych;</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w przypadku powzięcia przez IZ wiadomości o rażącym naruszeniu przez Beneficjenta zobowiązań wynikających z Ustawy o ochronie danych osobowych lub niniejszej umowy, Beneficjent umożliwi IZ dokonanie niezapowiedzianej kontroli;</w:t>
      </w:r>
    </w:p>
    <w:p w:rsidR="00425A23"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zastosowania się do zaleceń pokontrolnych IZ, dotyczących poprawy jakości zabezpieczania danych osobowych oraz sposobu ich przetwarzania.</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Kontrolerzy IZ mają w szczególności prawo: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żądać złożenia pisemnych lub ustnych wyjaśnień przez osoby upoważnione do przetwarzania danych osobowych w zakresie niezbędnym do ustalenia stanu faktycznego;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 xml:space="preserve">wglądu do wszelkich dokumentów i wszelkich danych mających bezpośredni związek </w:t>
      </w:r>
      <w:r w:rsidR="00F34CD4" w:rsidRPr="007A4685">
        <w:rPr>
          <w:rFonts w:ascii="Tahoma" w:hAnsi="Tahoma" w:cs="Tahoma"/>
          <w:sz w:val="20"/>
        </w:rPr>
        <w:t>z </w:t>
      </w:r>
      <w:r w:rsidRPr="007A4685">
        <w:rPr>
          <w:rFonts w:ascii="Tahoma" w:hAnsi="Tahoma" w:cs="Tahoma"/>
          <w:sz w:val="20"/>
        </w:rPr>
        <w:t>przedmiotem kontroli oraz sporządzania ich kopii;</w:t>
      </w:r>
    </w:p>
    <w:p w:rsidR="00425A23"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przeprowadzania oględzin urządzeń, nośników oraz systemu informatycznego służącego do przetwarzania danych osobowych przy udziale osób upoważnionych do przetwarzania danych osobowych.</w:t>
      </w:r>
    </w:p>
    <w:p w:rsidR="00F34CD4" w:rsidRPr="007A4685" w:rsidRDefault="00425A23" w:rsidP="0023489D">
      <w:pPr>
        <w:pStyle w:val="NormalnyWeb"/>
        <w:numPr>
          <w:ilvl w:val="0"/>
          <w:numId w:val="62"/>
        </w:numPr>
        <w:spacing w:before="0" w:after="60"/>
        <w:jc w:val="both"/>
        <w:rPr>
          <w:rFonts w:ascii="Tahoma" w:hAnsi="Tahoma" w:cs="Tahoma"/>
          <w:sz w:val="20"/>
          <w:szCs w:val="20"/>
        </w:rPr>
      </w:pPr>
      <w:bookmarkStart w:id="59" w:name="_Ref477251786"/>
      <w:r w:rsidRPr="007A4685">
        <w:rPr>
          <w:rFonts w:ascii="Tahoma" w:hAnsi="Tahoma" w:cs="Tahoma"/>
          <w:sz w:val="20"/>
          <w:szCs w:val="20"/>
        </w:rPr>
        <w:t>Do przetwarzania danych osobowych mogą być dopuszczone jedynie osoby posiadające imienne upoważnienie do przetwarzania danych osobowych.</w:t>
      </w:r>
      <w:bookmarkEnd w:id="59"/>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t>
      </w:r>
      <w:r w:rsidR="00F34CD4" w:rsidRPr="007A4685">
        <w:rPr>
          <w:rFonts w:ascii="Tahoma" w:hAnsi="Tahoma" w:cs="Tahoma"/>
          <w:sz w:val="20"/>
          <w:szCs w:val="20"/>
        </w:rPr>
        <w:t>www.rpo.slaskie.pl</w:t>
      </w:r>
      <w:r w:rsidRPr="007A4685">
        <w:rPr>
          <w:rFonts w:ascii="Tahoma" w:hAnsi="Tahoma" w:cs="Tahoma"/>
          <w:sz w:val="20"/>
          <w:szCs w:val="20"/>
        </w:rPr>
        <w:t>.</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lastRenderedPageBreak/>
        <w:t xml:space="preserve">Beneficjent prowadzi ewidencję osób upoważnionych do przetwarzania danych osobowych </w:t>
      </w:r>
      <w:r w:rsidR="00F34CD4" w:rsidRPr="007A4685">
        <w:rPr>
          <w:rFonts w:ascii="Tahoma" w:hAnsi="Tahoma" w:cs="Tahoma"/>
          <w:sz w:val="20"/>
          <w:szCs w:val="20"/>
        </w:rPr>
        <w:t>w </w:t>
      </w:r>
      <w:r w:rsidRPr="007A4685">
        <w:rPr>
          <w:rFonts w:ascii="Tahoma" w:hAnsi="Tahoma" w:cs="Tahoma"/>
          <w:sz w:val="20"/>
          <w:szCs w:val="20"/>
        </w:rPr>
        <w:t>związku z wykonywaniem niniejszej umowy.</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udostępni na żądanie IZ listę upoważnionych osób lub oryginały wydanych upoważnień.</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przekaże IZ, na każde jej żądanie, wykaz podmiotów, którym zostało powierzone przetwarzanie danych osobowych na mocy niniejszego paragrafu.</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Przechowywanie powierzonych danych osobowych po zakończeniu realizacji niniejszego projektu odbywa się zgodnie z zapisami § 19 niniejszej umowy. Beneficjent zapewni upoważnienie, o którym mowa w ust. 13, przynajmniej dla jednej osoby w całym okresie przechowywania powierzonych danych. Beneficjent zobowiązuje się, iż po upływie okresu ich przechowywania powierzone dane osobowe zostaną usunięte </w:t>
      </w:r>
      <w:r w:rsidR="00F34CD4" w:rsidRPr="007A4685">
        <w:rPr>
          <w:rFonts w:ascii="Tahoma" w:hAnsi="Tahoma" w:cs="Tahoma"/>
          <w:sz w:val="20"/>
          <w:szCs w:val="20"/>
        </w:rPr>
        <w:t>zgodnie z art. 7 pkt 3 Ustawy o </w:t>
      </w:r>
      <w:r w:rsidRPr="007A4685">
        <w:rPr>
          <w:rFonts w:ascii="Tahoma" w:hAnsi="Tahoma" w:cs="Tahoma"/>
          <w:sz w:val="20"/>
          <w:szCs w:val="20"/>
        </w:rPr>
        <w:t>ochronie danych osobowych.</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W sprawach nieuregulowanych niniejszym paragrafem mają zastosowanie przepisy Ustawy </w:t>
      </w:r>
      <w:r w:rsidR="00F34CD4" w:rsidRPr="007A4685">
        <w:rPr>
          <w:rFonts w:ascii="Tahoma" w:hAnsi="Tahoma" w:cs="Tahoma"/>
          <w:sz w:val="20"/>
          <w:szCs w:val="20"/>
        </w:rPr>
        <w:t>o </w:t>
      </w:r>
      <w:r w:rsidRPr="007A4685">
        <w:rPr>
          <w:rFonts w:ascii="Tahoma" w:hAnsi="Tahoma" w:cs="Tahoma"/>
          <w:sz w:val="20"/>
          <w:szCs w:val="20"/>
        </w:rPr>
        <w:t>ochronie danych osobowych.</w:t>
      </w:r>
    </w:p>
    <w:p w:rsidR="006E49DD" w:rsidRPr="007A4685" w:rsidRDefault="006E49DD" w:rsidP="006E49DD">
      <w:pPr>
        <w:pStyle w:val="Standard"/>
        <w:spacing w:before="240"/>
        <w:jc w:val="center"/>
        <w:rPr>
          <w:rFonts w:ascii="Tahoma" w:hAnsi="Tahoma" w:cs="Tahoma"/>
          <w:b/>
          <w:sz w:val="20"/>
          <w:szCs w:val="20"/>
        </w:rPr>
      </w:pPr>
      <w:r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23489D">
      <w:pPr>
        <w:pStyle w:val="Standard"/>
        <w:numPr>
          <w:ilvl w:val="0"/>
          <w:numId w:val="67"/>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685774">
        <w:rPr>
          <w:rFonts w:ascii="Tahoma" w:hAnsi="Tahoma" w:cs="Tahoma"/>
          <w:sz w:val="20"/>
          <w:szCs w:val="20"/>
        </w:rPr>
        <w:t xml:space="preserve"> 6</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Pr="007A4685" w:rsidRDefault="006E49DD" w:rsidP="0023489D">
      <w:pPr>
        <w:pStyle w:val="Standard"/>
        <w:numPr>
          <w:ilvl w:val="0"/>
          <w:numId w:val="67"/>
        </w:numPr>
        <w:spacing w:after="60"/>
        <w:jc w:val="both"/>
        <w:rPr>
          <w:rFonts w:ascii="Tahoma" w:eastAsia="Calibri" w:hAnsi="Tahoma" w:cs="Tahoma"/>
          <w:sz w:val="20"/>
          <w:szCs w:val="20"/>
          <w:lang w:eastAsia="en-US"/>
        </w:rPr>
      </w:pPr>
      <w:r w:rsidRPr="007A4685">
        <w:rPr>
          <w:rFonts w:ascii="Tahoma" w:eastAsia="Calibri"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4A4417" w:rsidRPr="007A4685" w:rsidRDefault="004A4417">
      <w:pPr>
        <w:rPr>
          <w:rFonts w:ascii="Tahoma" w:eastAsia="Calibri" w:hAnsi="Tahoma" w:cs="Tahoma"/>
          <w:kern w:val="3"/>
          <w:sz w:val="20"/>
          <w:szCs w:val="20"/>
        </w:rPr>
      </w:pPr>
      <w:r w:rsidRPr="007A4685">
        <w:rPr>
          <w:rFonts w:ascii="Tahoma" w:eastAsia="Calibri" w:hAnsi="Tahoma" w:cs="Tahoma"/>
          <w:sz w:val="20"/>
          <w:szCs w:val="20"/>
        </w:rPr>
        <w:br w:type="page"/>
      </w: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lastRenderedPageBreak/>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23489D">
      <w:pPr>
        <w:pStyle w:val="Lista2"/>
        <w:numPr>
          <w:ilvl w:val="0"/>
          <w:numId w:val="71"/>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2"/>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3"/>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60"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60"/>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23489D">
      <w:pPr>
        <w:pStyle w:val="Standard"/>
        <w:numPr>
          <w:ilvl w:val="0"/>
          <w:numId w:val="74"/>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8580F"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4"/>
      </w:r>
    </w:p>
    <w:p w:rsidR="0068580F" w:rsidRPr="007A4685" w:rsidRDefault="0068580F" w:rsidP="0023489D">
      <w:pPr>
        <w:pStyle w:val="Standard"/>
        <w:numPr>
          <w:ilvl w:val="0"/>
          <w:numId w:val="74"/>
        </w:numPr>
        <w:spacing w:after="60"/>
        <w:jc w:val="both"/>
        <w:rPr>
          <w:rFonts w:ascii="Tahoma" w:hAnsi="Tahoma" w:cs="Tahoma"/>
          <w:sz w:val="20"/>
          <w:szCs w:val="20"/>
        </w:rPr>
      </w:pPr>
      <w:bookmarkStart w:id="61" w:name="_Ref477166728"/>
      <w:r w:rsidRPr="007A4685">
        <w:rPr>
          <w:rFonts w:ascii="Tahoma" w:hAnsi="Tahoma" w:cs="Tahoma"/>
          <w:sz w:val="20"/>
          <w:szCs w:val="20"/>
        </w:rPr>
        <w:t>IZ może rozwiązać niniejszą umowę z zachowaniem jednomiesięcznego okresu wypowiedzenia, w przypadku gdy:</w:t>
      </w:r>
      <w:bookmarkEnd w:id="61"/>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62" w:name="_Ref47716792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zgodnie z umową wniosków o płatność w tym nie składa oryginału w LSI w terminie wyznaczonym przez IZ, o którym mowa w § 9 ust. 3;</w:t>
      </w:r>
      <w:bookmarkStart w:id="63" w:name="_Ref477167943"/>
      <w:bookmarkEnd w:id="62"/>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4" w:name="_Ref477166748"/>
      <w:bookmarkEnd w:id="6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lastRenderedPageBreak/>
        <w:t>Beneficjent nie przedkłada aktualizacji harmonogramu płatności, w tym nie składa oryginału w LSI w terminie wyznaczonym przez IZ, o którym mowa w § 8 ust. 8;</w:t>
      </w:r>
      <w:bookmarkEnd w:id="64"/>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23489D">
      <w:pPr>
        <w:pStyle w:val="Standard"/>
        <w:numPr>
          <w:ilvl w:val="0"/>
          <w:numId w:val="78"/>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23489D">
      <w:pPr>
        <w:pStyle w:val="Standard"/>
        <w:numPr>
          <w:ilvl w:val="0"/>
          <w:numId w:val="78"/>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0"/>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23489D">
      <w:pPr>
        <w:pStyle w:val="Standard"/>
        <w:numPr>
          <w:ilvl w:val="0"/>
          <w:numId w:val="80"/>
        </w:numPr>
        <w:tabs>
          <w:tab w:val="left" w:pos="284"/>
        </w:tabs>
        <w:spacing w:after="60"/>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5"/>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1"/>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2"/>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8 ust. 8, oraz § 27 ust. 1.</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3"/>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lastRenderedPageBreak/>
        <w:t>Integralną część niniejszej umowy stanowią następujące załączniki:</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6"/>
      </w: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7A4685" w:rsidRPr="007A4685" w:rsidTr="006B4BDB">
        <w:trPr>
          <w:trHeight w:val="978"/>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Skarbnik Województwa Śląskiego :</w:t>
            </w:r>
          </w:p>
        </w:tc>
      </w:tr>
      <w:tr w:rsidR="007A4685" w:rsidRPr="007A4685" w:rsidTr="006B4BDB">
        <w:trPr>
          <w:trHeight w:val="888"/>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Sporządził :</w:t>
            </w:r>
          </w:p>
        </w:tc>
      </w:tr>
      <w:tr w:rsidR="006B4BDB" w:rsidRPr="007A4685" w:rsidTr="006B4BDB">
        <w:trPr>
          <w:trHeight w:val="98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Sprawdził:</w:t>
            </w:r>
          </w:p>
        </w:tc>
      </w:tr>
    </w:tbl>
    <w:p w:rsidR="006B4BDB" w:rsidRPr="007A4685" w:rsidRDefault="006B4BDB" w:rsidP="006B4BDB">
      <w:pPr>
        <w:pStyle w:val="Standard"/>
      </w:pPr>
    </w:p>
    <w:sectPr w:rsidR="006B4BDB" w:rsidRPr="007A4685" w:rsidSect="002307B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77" w:rsidRDefault="00AA4C77" w:rsidP="004855F8">
      <w:pPr>
        <w:spacing w:after="0" w:line="240" w:lineRule="auto"/>
      </w:pPr>
      <w:r>
        <w:separator/>
      </w:r>
    </w:p>
  </w:endnote>
  <w:endnote w:type="continuationSeparator" w:id="0">
    <w:p w:rsidR="00AA4C77" w:rsidRDefault="00AA4C77"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EE"/>
    <w:family w:val="swiss"/>
    <w:pitch w:val="variable"/>
    <w:sig w:usb0="E1002EFF" w:usb1="C000605B" w:usb2="00000029" w:usb3="00000000" w:csb0="000101FF" w:csb1="00000000"/>
  </w:font>
  <w:font w:name="Times New Roman">
    <w:altName w:val="Times New Roman"/>
    <w:panose1 w:val="02020603050405020304"/>
    <w:charset w:val="EE"/>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38938"/>
      <w:docPartObj>
        <w:docPartGallery w:val="Page Numbers (Bottom of Page)"/>
        <w:docPartUnique/>
      </w:docPartObj>
    </w:sdtPr>
    <w:sdtEndPr/>
    <w:sdtContent>
      <w:p w:rsidR="005B1A21" w:rsidRDefault="005B1A21">
        <w:pPr>
          <w:pStyle w:val="Stopka"/>
          <w:jc w:val="right"/>
        </w:pPr>
        <w:r>
          <w:fldChar w:fldCharType="begin"/>
        </w:r>
        <w:r>
          <w:instrText>PAGE   \* MERGEFORMAT</w:instrText>
        </w:r>
        <w:r>
          <w:fldChar w:fldCharType="separate"/>
        </w:r>
        <w:r w:rsidR="00DE6353">
          <w:rPr>
            <w:noProof/>
          </w:rPr>
          <w:t>24</w:t>
        </w:r>
        <w:r>
          <w:fldChar w:fldCharType="end"/>
        </w:r>
      </w:p>
    </w:sdtContent>
  </w:sdt>
  <w:p w:rsidR="005B1A21" w:rsidRDefault="005B1A2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77" w:rsidRDefault="00AA4C77" w:rsidP="004855F8">
      <w:pPr>
        <w:spacing w:after="0" w:line="240" w:lineRule="auto"/>
      </w:pPr>
      <w:r>
        <w:separator/>
      </w:r>
    </w:p>
  </w:footnote>
  <w:footnote w:type="continuationSeparator" w:id="0">
    <w:p w:rsidR="00AA4C77" w:rsidRDefault="00AA4C77" w:rsidP="004855F8">
      <w:pPr>
        <w:spacing w:after="0" w:line="240" w:lineRule="auto"/>
      </w:pPr>
      <w:r>
        <w:continuationSeparator/>
      </w:r>
    </w:p>
  </w:footnote>
  <w:footnote w:id="1">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2114A7" w:rsidRPr="00FE2EB4" w:rsidRDefault="002114A7">
      <w:pPr>
        <w:pStyle w:val="Tekstprzypisudolnego"/>
        <w:rPr>
          <w:rFonts w:ascii="Tahoma" w:hAnsi="Tahoma" w:cs="Tahoma"/>
          <w:sz w:val="16"/>
          <w:szCs w:val="16"/>
        </w:rPr>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1707E7" w:rsidRPr="00FE2EB4">
        <w:rPr>
          <w:rFonts w:ascii="Tahoma" w:hAnsi="Tahoma" w:cs="Tahoma"/>
          <w:sz w:val="16"/>
          <w:szCs w:val="16"/>
        </w:rPr>
        <w:t>…………</w:t>
      </w:r>
      <w:r w:rsidRPr="00FE2EB4">
        <w:rPr>
          <w:rFonts w:ascii="Tahoma" w:hAnsi="Tahoma" w:cs="Tahoma"/>
          <w:sz w:val="16"/>
          <w:szCs w:val="16"/>
        </w:rPr>
        <w:t xml:space="preserve"> Zarządu Województwa Śląskiego z dnia </w:t>
      </w:r>
      <w:r w:rsidR="001707E7" w:rsidRPr="00FE2EB4">
        <w:rPr>
          <w:rFonts w:ascii="Tahoma" w:hAnsi="Tahoma" w:cs="Tahoma"/>
          <w:sz w:val="16"/>
          <w:szCs w:val="16"/>
        </w:rPr>
        <w:t>…………………</w:t>
      </w:r>
    </w:p>
  </w:footnote>
  <w:footnote w:id="3">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w:t>
      </w:r>
      <w:proofErr w:type="spellStart"/>
      <w:r w:rsidRPr="00B62AF4">
        <w:rPr>
          <w:rFonts w:ascii="Tahoma" w:hAnsi="Tahoma" w:cs="Tahoma"/>
          <w:sz w:val="16"/>
          <w:szCs w:val="16"/>
        </w:rPr>
        <w:t>ami</w:t>
      </w:r>
      <w:proofErr w:type="spellEnd"/>
      <w:r w:rsidRPr="00B62AF4">
        <w:rPr>
          <w:rFonts w:ascii="Tahoma" w:hAnsi="Tahoma" w:cs="Tahoma"/>
          <w:sz w:val="16"/>
          <w:szCs w:val="16"/>
        </w:rPr>
        <w:t xml:space="preserve"> wskazanymi we wniosku.</w:t>
      </w:r>
    </w:p>
  </w:footnote>
  <w:footnote w:id="4">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Jeśli dotyczy.</w:t>
      </w:r>
    </w:p>
  </w:footnote>
  <w:footnote w:id="6">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7">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2114A7" w:rsidRPr="00B62AF4" w:rsidRDefault="002114A7" w:rsidP="006C2339">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9">
    <w:p w:rsidR="002114A7" w:rsidRPr="00B62AF4" w:rsidRDefault="002114A7" w:rsidP="006C233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0">
    <w:p w:rsidR="002114A7" w:rsidRPr="00B62AF4" w:rsidRDefault="002114A7" w:rsidP="003F222C">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2114A7" w:rsidRPr="00B62AF4" w:rsidRDefault="002114A7" w:rsidP="00AC0C9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w:t>
      </w:r>
      <w:r w:rsidR="00D32767" w:rsidRPr="00B62AF4">
        <w:rPr>
          <w:rFonts w:ascii="Tahoma" w:hAnsi="Tahoma" w:cs="Tahoma"/>
          <w:sz w:val="16"/>
          <w:szCs w:val="16"/>
        </w:rPr>
        <w:t xml:space="preserve">zgłoszenia wystąpienia zdarzenia, </w:t>
      </w:r>
      <w:r w:rsidRPr="00B62AF4">
        <w:rPr>
          <w:rFonts w:ascii="Tahoma" w:hAnsi="Tahoma" w:cs="Tahoma"/>
          <w:sz w:val="16"/>
          <w:szCs w:val="16"/>
        </w:rPr>
        <w:t xml:space="preserve">IZ zastrzega sobie możliwość weryfikacji czy </w:t>
      </w:r>
      <w:r w:rsidR="00D32767" w:rsidRPr="00B62AF4">
        <w:rPr>
          <w:rFonts w:ascii="Tahoma" w:hAnsi="Tahoma" w:cs="Tahoma"/>
          <w:sz w:val="16"/>
          <w:szCs w:val="16"/>
        </w:rPr>
        <w:t>zdarzenie jest siłą</w:t>
      </w:r>
      <w:r w:rsidRPr="00B62AF4">
        <w:rPr>
          <w:rFonts w:ascii="Tahoma" w:hAnsi="Tahoma" w:cs="Tahoma"/>
          <w:sz w:val="16"/>
          <w:szCs w:val="16"/>
        </w:rPr>
        <w:t xml:space="preserve"> wyższ</w:t>
      </w:r>
      <w:r w:rsidR="00D32767" w:rsidRPr="00B62AF4">
        <w:rPr>
          <w:rFonts w:ascii="Tahoma" w:hAnsi="Tahoma" w:cs="Tahoma"/>
          <w:sz w:val="16"/>
          <w:szCs w:val="16"/>
        </w:rPr>
        <w:t>ą</w:t>
      </w:r>
      <w:r w:rsidRPr="00B62AF4">
        <w:rPr>
          <w:rFonts w:ascii="Tahoma" w:hAnsi="Tahoma" w:cs="Tahoma"/>
          <w:sz w:val="16"/>
          <w:szCs w:val="16"/>
        </w:rPr>
        <w:t>.</w:t>
      </w:r>
    </w:p>
  </w:footnote>
  <w:footnote w:id="12">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Dokumenty wskazane w Regulaminie konkursu: Szczegółowe obowiązki Beneficjenta wynikające z realizacji projektu.</w:t>
      </w:r>
    </w:p>
  </w:footnote>
  <w:footnote w:id="13">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4">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5">
    <w:p w:rsidR="002114A7" w:rsidRPr="00B62AF4" w:rsidRDefault="002114A7" w:rsidP="00DB252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6">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Jeżeli aktualizacja harmonogramu płatności jest dokonywana łącznie z innymi zmianami w projekcie obowiązuje termin wskazany w § 27 ust. 1 umowy.</w:t>
      </w:r>
    </w:p>
  </w:footnote>
  <w:footnote w:id="17">
    <w:p w:rsidR="00B016AC" w:rsidRDefault="00B016AC">
      <w:pPr>
        <w:pStyle w:val="Tekstprzypisudolnego"/>
      </w:pPr>
      <w:r>
        <w:rPr>
          <w:rStyle w:val="Odwoanieprzypisudolnego"/>
        </w:rPr>
        <w:footnoteRef/>
      </w:r>
      <w:r>
        <w:t xml:space="preserve"> </w:t>
      </w:r>
      <w:r w:rsidRPr="00D17C9B">
        <w:rPr>
          <w:rFonts w:ascii="Tahoma" w:hAnsi="Tahoma" w:cs="Tahoma"/>
          <w:sz w:val="16"/>
        </w:rPr>
        <w:t>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18">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gdy IZ w Regulaminie konkursu ograniczy możliwość kwalifikowania wydatków wstecz.</w:t>
      </w:r>
    </w:p>
  </w:footnote>
  <w:footnote w:id="19">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podać nazwę właściciela rachunku oraz numer rachunku bankowego.</w:t>
      </w:r>
    </w:p>
  </w:footnote>
  <w:footnote w:id="20">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1">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2">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jeżeli zastosowanie ma art. 181 ust. 6 UFP</w:t>
      </w:r>
    </w:p>
  </w:footnote>
  <w:footnote w:id="23">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4">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sidRPr="001707E7">
        <w:rPr>
          <w:rFonts w:ascii="Tahoma" w:hAnsi="Tahoma" w:cs="Tahoma"/>
          <w:sz w:val="16"/>
          <w:szCs w:val="16"/>
        </w:rPr>
        <w:t>Za datę złożenia uznaje się datę wpływu wniosku o płatność poprzez platformę ePUAP/SEKAP.</w:t>
      </w:r>
    </w:p>
  </w:footnote>
  <w:footnote w:id="25">
    <w:p w:rsidR="002114A7" w:rsidRPr="00B62AF4" w:rsidRDefault="002114A7" w:rsidP="00411BC2">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001707E7"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1707E7">
        <w:rPr>
          <w:rFonts w:ascii="Tahoma" w:hAnsi="Tahoma" w:cs="Tahoma"/>
          <w:sz w:val="16"/>
          <w:szCs w:val="16"/>
        </w:rPr>
        <w:t> </w:t>
      </w:r>
      <w:r w:rsidR="001707E7" w:rsidRPr="001707E7">
        <w:rPr>
          <w:rFonts w:ascii="Tahoma" w:hAnsi="Tahoma" w:cs="Tahoma"/>
          <w:sz w:val="16"/>
          <w:szCs w:val="16"/>
        </w:rPr>
        <w:t>płatność za niezłożony,  tym samym nie podlega on weryfikacji.</w:t>
      </w:r>
    </w:p>
  </w:footnote>
  <w:footnote w:id="26">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7">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8">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Paragraf 11 nie ma zastosowania do  operacji, dla których łączne koszty kwalifikowalne nie przekraczają 50 0</w:t>
      </w:r>
      <w:r w:rsidR="005B1A21">
        <w:rPr>
          <w:rFonts w:ascii="Tahoma" w:hAnsi="Tahoma" w:cs="Tahoma"/>
          <w:sz w:val="16"/>
          <w:szCs w:val="16"/>
        </w:rPr>
        <w:t>00 Euro zgodnie z art. 65 ust 8</w:t>
      </w:r>
      <w:r w:rsidRPr="00B62AF4">
        <w:rPr>
          <w:rFonts w:ascii="Tahoma" w:hAnsi="Tahoma" w:cs="Tahoma"/>
          <w:sz w:val="16"/>
          <w:szCs w:val="16"/>
        </w:rPr>
        <w:t xml:space="preserve"> pkt i Rozporządzenia ogólnego</w:t>
      </w:r>
    </w:p>
  </w:footnote>
  <w:footnote w:id="29">
    <w:p w:rsidR="002114A7" w:rsidRPr="00B62AF4" w:rsidRDefault="002114A7" w:rsidP="00BC008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0">
    <w:p w:rsidR="00EF7362" w:rsidRDefault="00EF7362">
      <w:pPr>
        <w:pStyle w:val="Tekstprzypisudolnego"/>
      </w:pPr>
      <w:r>
        <w:rPr>
          <w:rStyle w:val="Odwoanieprzypisudolnego"/>
        </w:rPr>
        <w:footnoteRef/>
      </w:r>
      <w:r>
        <w:t xml:space="preserve"> </w:t>
      </w:r>
      <w:r w:rsidRPr="00CB5D70">
        <w:rPr>
          <w:rFonts w:ascii="Tahoma" w:hAnsi="Tahoma" w:cs="Tahoma"/>
          <w:sz w:val="16"/>
        </w:rPr>
        <w:t>Nie dotyczy Beneficjentów będących jednostkami sektora finansów publicznych. Skreślić, jeśli nie dotyczy</w:t>
      </w:r>
      <w:r>
        <w:rPr>
          <w:rFonts w:ascii="Tahoma" w:hAnsi="Tahoma" w:cs="Tahoma"/>
          <w:sz w:val="16"/>
        </w:rPr>
        <w:t>.</w:t>
      </w:r>
    </w:p>
  </w:footnote>
  <w:footnote w:id="31">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Projekty realizowane równolegle w czasie to projekty, których okres realizacji nakłada się na siebie.</w:t>
      </w:r>
    </w:p>
  </w:footnote>
  <w:footnote w:id="32">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zobowiązuje się w tytule maila wskazać co najmniej nr projektu, o którym mowa w § 1 pkt 16).</w:t>
      </w:r>
    </w:p>
  </w:footnote>
  <w:footnote w:id="33">
    <w:p w:rsidR="002114A7" w:rsidRPr="00B62AF4" w:rsidRDefault="002114A7" w:rsidP="005C249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rsidR="002114A7" w:rsidRPr="00B62AF4" w:rsidRDefault="002114A7" w:rsidP="00F624A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przez IZ i/lub Beneficjenta/Partnera projektu. Jeżeli nie dotyczy, skreślić § 20- § 22.</w:t>
      </w:r>
    </w:p>
  </w:footnote>
  <w:footnote w:id="37">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oraz pomocy publicznej w ramach programów operacyjnych finansowanych z Europejskiego Funduszu Społecznego na lata 2014-2020 (Dz. U z 2015 r. poz. 1073) o numerze referencyjnym SA.43592(2015/X), ustawy z dnia 30 kwietnia 2004 r. o postępowaniu w sprawach dotyczących pomocy publicznej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Dz. U. z 2016 r., poz. 1808 z </w:t>
      </w:r>
      <w:proofErr w:type="spellStart"/>
      <w:r w:rsidRPr="00B62AF4">
        <w:rPr>
          <w:rFonts w:ascii="Tahoma" w:hAnsi="Tahoma" w:cs="Tahoma"/>
          <w:sz w:val="16"/>
          <w:szCs w:val="16"/>
        </w:rPr>
        <w:t>późn</w:t>
      </w:r>
      <w:proofErr w:type="spellEnd"/>
      <w:r w:rsidRPr="00B62AF4">
        <w:rPr>
          <w:rFonts w:ascii="Tahoma" w:hAnsi="Tahoma" w:cs="Tahoma"/>
          <w:sz w:val="16"/>
          <w:szCs w:val="16"/>
        </w:rPr>
        <w:t xml:space="preserve">. zm.), ustawy z dnia 20 kwietnia 2004 r. </w:t>
      </w:r>
      <w:r w:rsidRPr="00B62AF4">
        <w:rPr>
          <w:rFonts w:ascii="Tahoma" w:hAnsi="Tahoma" w:cs="Tahoma"/>
          <w:sz w:val="16"/>
          <w:szCs w:val="16"/>
        </w:rPr>
        <w:br/>
        <w:t>o promocji zatrudnienia i instytucjach rynku pracy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Dz. U. z 2016 r. poz. 645 z </w:t>
      </w:r>
      <w:proofErr w:type="spellStart"/>
      <w:r w:rsidRPr="00B62AF4">
        <w:rPr>
          <w:rFonts w:ascii="Tahoma" w:hAnsi="Tahoma" w:cs="Tahoma"/>
          <w:sz w:val="16"/>
          <w:szCs w:val="16"/>
        </w:rPr>
        <w:t>późn</w:t>
      </w:r>
      <w:proofErr w:type="spellEnd"/>
      <w:r w:rsidRPr="00B62AF4">
        <w:rPr>
          <w:rFonts w:ascii="Tahoma" w:hAnsi="Tahoma" w:cs="Tahoma"/>
          <w:sz w:val="16"/>
          <w:szCs w:val="16"/>
        </w:rPr>
        <w:t xml:space="preserve">. zm.) oraz przepisów wydanych na ich podstawie. </w:t>
      </w:r>
    </w:p>
  </w:footnote>
  <w:footnote w:id="39">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40">
    <w:p w:rsidR="002114A7" w:rsidRPr="00B62AF4" w:rsidRDefault="002114A7" w:rsidP="00B049D4">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w:t>
      </w:r>
    </w:p>
  </w:footnote>
  <w:footnote w:id="41">
    <w:p w:rsidR="002114A7" w:rsidRPr="00B62AF4" w:rsidRDefault="002114A7" w:rsidP="007C5C8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2AF4">
        <w:rPr>
          <w:rFonts w:ascii="Tahoma" w:hAnsi="Tahoma" w:cs="Tahoma"/>
          <w:bCs/>
          <w:sz w:val="16"/>
          <w:szCs w:val="16"/>
        </w:rPr>
        <w:t>t</w:t>
      </w:r>
      <w:r w:rsidR="00D26206">
        <w:rPr>
          <w:rFonts w:ascii="Tahoma" w:hAnsi="Tahoma" w:cs="Tahoma"/>
          <w:bCs/>
          <w:sz w:val="16"/>
          <w:szCs w:val="16"/>
        </w:rPr>
        <w:t>.</w:t>
      </w:r>
      <w:r w:rsidRPr="00B62AF4">
        <w:rPr>
          <w:rFonts w:ascii="Tahoma" w:hAnsi="Tahoma" w:cs="Tahoma"/>
          <w:bCs/>
          <w:sz w:val="16"/>
          <w:szCs w:val="16"/>
        </w:rPr>
        <w:t>j</w:t>
      </w:r>
      <w:proofErr w:type="spellEnd"/>
      <w:r w:rsidRPr="00B62AF4">
        <w:rPr>
          <w:rFonts w:ascii="Tahoma" w:hAnsi="Tahoma" w:cs="Tahoma"/>
          <w:bCs/>
          <w:sz w:val="16"/>
          <w:szCs w:val="16"/>
        </w:rPr>
        <w:t xml:space="preserve">. </w:t>
      </w:r>
      <w:r w:rsidRPr="00B62AF4">
        <w:rPr>
          <w:rStyle w:val="h1"/>
          <w:rFonts w:ascii="Tahoma" w:hAnsi="Tahoma" w:cs="Tahoma"/>
          <w:bCs/>
          <w:sz w:val="16"/>
          <w:szCs w:val="16"/>
        </w:rPr>
        <w:t>Dz.U. 2016 poz.  113 z późn.zm).</w:t>
      </w:r>
    </w:p>
  </w:footnote>
  <w:footnote w:id="42">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r w:rsidRPr="00B62AF4">
        <w:rPr>
          <w:rFonts w:ascii="Tahoma" w:eastAsia="Arial Unicode MS" w:hAnsi="Tahoma" w:cs="Tahoma"/>
          <w:sz w:val="16"/>
          <w:szCs w:val="16"/>
        </w:rPr>
        <w:t>(</w:t>
      </w:r>
      <w:proofErr w:type="spellStart"/>
      <w:r w:rsidRPr="00B62AF4">
        <w:rPr>
          <w:rFonts w:ascii="Tahoma" w:eastAsia="Arial Unicode MS" w:hAnsi="Tahoma" w:cs="Tahoma"/>
          <w:sz w:val="16"/>
          <w:szCs w:val="16"/>
        </w:rPr>
        <w:t>t</w:t>
      </w:r>
      <w:r w:rsidR="00D26206">
        <w:rPr>
          <w:rFonts w:ascii="Tahoma" w:eastAsia="Arial Unicode MS" w:hAnsi="Tahoma" w:cs="Tahoma"/>
          <w:sz w:val="16"/>
          <w:szCs w:val="16"/>
        </w:rPr>
        <w:t>.</w:t>
      </w:r>
      <w:r w:rsidRPr="00B62AF4">
        <w:rPr>
          <w:rFonts w:ascii="Tahoma" w:eastAsia="Arial Unicode MS" w:hAnsi="Tahoma" w:cs="Tahoma"/>
          <w:sz w:val="16"/>
          <w:szCs w:val="16"/>
        </w:rPr>
        <w:t>j</w:t>
      </w:r>
      <w:proofErr w:type="spellEnd"/>
      <w:r w:rsidRPr="00B62AF4">
        <w:rPr>
          <w:rFonts w:ascii="Tahoma" w:eastAsia="Arial Unicode MS" w:hAnsi="Tahoma" w:cs="Tahoma"/>
          <w:sz w:val="16"/>
          <w:szCs w:val="16"/>
        </w:rPr>
        <w:t>. Dz.U 2017r. poz. 880 z późn.zm.)</w:t>
      </w:r>
      <w:r w:rsidRPr="00B62AF4">
        <w:rPr>
          <w:rFonts w:ascii="Tahoma" w:hAnsi="Tahoma" w:cs="Tahoma"/>
          <w:sz w:val="16"/>
          <w:szCs w:val="16"/>
        </w:rPr>
        <w:t>, składające się na rezultaty projektu bądź związane merytorycznie  z określonym rezultatem.</w:t>
      </w:r>
    </w:p>
  </w:footnote>
  <w:footnote w:id="43">
    <w:p w:rsidR="002114A7" w:rsidRPr="00B62AF4" w:rsidRDefault="002114A7" w:rsidP="0068580F">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eastAsia="Arial Unicode MS" w:hAnsi="Tahoma" w:cs="Tahoma"/>
          <w:sz w:val="16"/>
          <w:szCs w:val="16"/>
        </w:rPr>
        <w:t>Umowy zawierane pomiędzy Beneficjentem a wykonawcą lub Partnerem odpowiadają wymogom ustawy o prawie autorskim i prawach pokrewnych.</w:t>
      </w:r>
    </w:p>
  </w:footnote>
  <w:footnote w:id="44">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5">
    <w:p w:rsidR="002114A7" w:rsidRPr="00B62AF4" w:rsidRDefault="002114A7" w:rsidP="006B4BDB">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6">
    <w:p w:rsidR="002114A7" w:rsidRPr="00B62AF4" w:rsidRDefault="002114A7" w:rsidP="006B4BDB">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0FB" w:rsidRDefault="00AB30F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39" w:rsidRPr="00241DCA" w:rsidRDefault="00B92C39" w:rsidP="00B92C39">
    <w:pPr>
      <w:rPr>
        <w:sz w:val="18"/>
        <w:szCs w:val="18"/>
        <w:lang w:eastAsia="pl-PL"/>
      </w:rPr>
    </w:pPr>
    <w:r>
      <w:rPr>
        <w:rFonts w:ascii="Times New Roman" w:hAnsi="Times New Roman"/>
        <w:noProof/>
        <w:sz w:val="18"/>
        <w:szCs w:val="18"/>
        <w:lang w:eastAsia="pl-PL"/>
      </w:rPr>
      <w:t>Załącznik nr 3a</w:t>
    </w:r>
    <w:r w:rsidRPr="00241DCA">
      <w:rPr>
        <w:rFonts w:ascii="Times New Roman" w:hAnsi="Times New Roman"/>
        <w:noProof/>
        <w:sz w:val="18"/>
        <w:szCs w:val="18"/>
        <w:lang w:eastAsia="pl-PL"/>
      </w:rPr>
      <w:t xml:space="preserve"> do</w:t>
    </w:r>
    <w:r w:rsidRPr="00241DCA">
      <w:rPr>
        <w:rFonts w:ascii="Times New Roman" w:hAnsi="Times New Roman"/>
        <w:i/>
        <w:noProof/>
        <w:sz w:val="18"/>
        <w:szCs w:val="18"/>
        <w:lang w:eastAsia="pl-PL"/>
      </w:rPr>
      <w:t xml:space="preserve"> Re</w:t>
    </w:r>
    <w:r w:rsidR="00BF63A1">
      <w:rPr>
        <w:rFonts w:ascii="Times New Roman" w:hAnsi="Times New Roman"/>
        <w:i/>
        <w:noProof/>
        <w:sz w:val="18"/>
        <w:szCs w:val="18"/>
        <w:lang w:eastAsia="pl-PL"/>
      </w:rPr>
      <w:t xml:space="preserve">gulaminu konkursu  </w:t>
    </w:r>
    <w:r w:rsidR="00BF63A1">
      <w:rPr>
        <w:rFonts w:ascii="Times New Roman" w:hAnsi="Times New Roman"/>
        <w:i/>
        <w:noProof/>
        <w:sz w:val="18"/>
        <w:szCs w:val="18"/>
        <w:lang w:eastAsia="pl-PL"/>
      </w:rPr>
      <w:t>RPSL.11.01.02</w:t>
    </w:r>
    <w:r w:rsidR="00AB30FB">
      <w:rPr>
        <w:rFonts w:ascii="Times New Roman" w:hAnsi="Times New Roman"/>
        <w:i/>
        <w:noProof/>
        <w:sz w:val="18"/>
        <w:szCs w:val="18"/>
        <w:lang w:eastAsia="pl-PL"/>
      </w:rPr>
      <w:t>-IZ.01-24-23</w:t>
    </w:r>
    <w:r w:rsidR="00DE6353">
      <w:rPr>
        <w:rFonts w:ascii="Times New Roman" w:hAnsi="Times New Roman"/>
        <w:i/>
        <w:noProof/>
        <w:sz w:val="18"/>
        <w:szCs w:val="18"/>
        <w:lang w:eastAsia="pl-PL"/>
      </w:rPr>
      <w:t>6</w:t>
    </w:r>
    <w:bookmarkStart w:id="65" w:name="_GoBack"/>
    <w:bookmarkEnd w:id="65"/>
    <w:r w:rsidR="00BF63A1">
      <w:rPr>
        <w:rFonts w:ascii="Times New Roman" w:hAnsi="Times New Roman"/>
        <w:i/>
        <w:noProof/>
        <w:sz w:val="18"/>
        <w:szCs w:val="18"/>
        <w:lang w:eastAsia="pl-PL"/>
      </w:rPr>
      <w:t>/18</w:t>
    </w:r>
    <w:r w:rsidRPr="00241DCA">
      <w:rPr>
        <w:rFonts w:ascii="Times New Roman" w:hAnsi="Times New Roman"/>
        <w:i/>
        <w:noProof/>
        <w:sz w:val="18"/>
        <w:szCs w:val="18"/>
        <w:lang w:eastAsia="pl-PL"/>
      </w:rPr>
      <w:t xml:space="preserve"> w ramach RPO WSL 2014-2020</w:t>
    </w:r>
  </w:p>
  <w:p w:rsidR="002114A7" w:rsidRDefault="00211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CB"/>
    <w:multiLevelType w:val="hybridMultilevel"/>
    <w:tmpl w:val="1166C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4695DB6"/>
    <w:multiLevelType w:val="hybridMultilevel"/>
    <w:tmpl w:val="8F08A4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4B3784E"/>
    <w:multiLevelType w:val="hybridMultilevel"/>
    <w:tmpl w:val="2736C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8B65F7F"/>
    <w:multiLevelType w:val="hybridMultilevel"/>
    <w:tmpl w:val="A4BC5C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197F6D"/>
    <w:multiLevelType w:val="hybridMultilevel"/>
    <w:tmpl w:val="C4B4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0C0E1D2C"/>
    <w:multiLevelType w:val="hybridMultilevel"/>
    <w:tmpl w:val="A392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95973"/>
    <w:multiLevelType w:val="hybridMultilevel"/>
    <w:tmpl w:val="EC004D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4215AA8"/>
    <w:multiLevelType w:val="hybridMultilevel"/>
    <w:tmpl w:val="2F86A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4A5355E"/>
    <w:multiLevelType w:val="hybridMultilevel"/>
    <w:tmpl w:val="20084D64"/>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5">
    <w:nsid w:val="14B3583B"/>
    <w:multiLevelType w:val="hybridMultilevel"/>
    <w:tmpl w:val="C6BE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92DEF"/>
    <w:multiLevelType w:val="hybridMultilevel"/>
    <w:tmpl w:val="CB28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9E7A38"/>
    <w:multiLevelType w:val="hybridMultilevel"/>
    <w:tmpl w:val="B548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A54348"/>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80928"/>
    <w:multiLevelType w:val="hybridMultilevel"/>
    <w:tmpl w:val="C862C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nsid w:val="1BB34FA5"/>
    <w:multiLevelType w:val="hybridMultilevel"/>
    <w:tmpl w:val="89DA1A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2626FD"/>
    <w:multiLevelType w:val="hybridMultilevel"/>
    <w:tmpl w:val="5BF89780"/>
    <w:lvl w:ilvl="0" w:tplc="A3847E58">
      <w:start w:val="26"/>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1F5D6327"/>
    <w:multiLevelType w:val="hybridMultilevel"/>
    <w:tmpl w:val="11600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210B82"/>
    <w:multiLevelType w:val="hybridMultilevel"/>
    <w:tmpl w:val="590E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6466C4"/>
    <w:multiLevelType w:val="hybridMultilevel"/>
    <w:tmpl w:val="94B0C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8306ABF"/>
    <w:multiLevelType w:val="hybridMultilevel"/>
    <w:tmpl w:val="46D82356"/>
    <w:lvl w:ilvl="0" w:tplc="0F14E2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7310E8"/>
    <w:multiLevelType w:val="hybridMultilevel"/>
    <w:tmpl w:val="37E4AFB2"/>
    <w:lvl w:ilvl="0" w:tplc="AB7E7C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901427E"/>
    <w:multiLevelType w:val="hybridMultilevel"/>
    <w:tmpl w:val="1D62C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3C1B96"/>
    <w:multiLevelType w:val="hybridMultilevel"/>
    <w:tmpl w:val="23A62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344E40EA"/>
    <w:multiLevelType w:val="hybridMultilevel"/>
    <w:tmpl w:val="398C3C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4876083"/>
    <w:multiLevelType w:val="hybridMultilevel"/>
    <w:tmpl w:val="002A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176781"/>
    <w:multiLevelType w:val="hybridMultilevel"/>
    <w:tmpl w:val="39DC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36B508F5"/>
    <w:multiLevelType w:val="hybridMultilevel"/>
    <w:tmpl w:val="49548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39327C0F"/>
    <w:multiLevelType w:val="hybridMultilevel"/>
    <w:tmpl w:val="6EBC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3CE01AAC"/>
    <w:multiLevelType w:val="hybridMultilevel"/>
    <w:tmpl w:val="C91247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nsid w:val="3DF641F8"/>
    <w:multiLevelType w:val="hybridMultilevel"/>
    <w:tmpl w:val="26B68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3E673310"/>
    <w:multiLevelType w:val="hybridMultilevel"/>
    <w:tmpl w:val="D27EBF8C"/>
    <w:lvl w:ilvl="0" w:tplc="B9825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E9D416E"/>
    <w:multiLevelType w:val="hybridMultilevel"/>
    <w:tmpl w:val="FB8A89C6"/>
    <w:lvl w:ilvl="0" w:tplc="D140418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3E9D5A84"/>
    <w:multiLevelType w:val="hybridMultilevel"/>
    <w:tmpl w:val="B04E1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9620B1"/>
    <w:multiLevelType w:val="hybridMultilevel"/>
    <w:tmpl w:val="E7D0A7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4">
    <w:nsid w:val="47D738A3"/>
    <w:multiLevelType w:val="hybridMultilevel"/>
    <w:tmpl w:val="104A63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E820979"/>
    <w:multiLevelType w:val="hybridMultilevel"/>
    <w:tmpl w:val="4DA4FE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52716E7C"/>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4D83A99"/>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5403E49"/>
    <w:multiLevelType w:val="hybridMultilevel"/>
    <w:tmpl w:val="9542A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572FB7"/>
    <w:multiLevelType w:val="hybridMultilevel"/>
    <w:tmpl w:val="B07E3E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7907721"/>
    <w:multiLevelType w:val="hybridMultilevel"/>
    <w:tmpl w:val="21B816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841057D"/>
    <w:multiLevelType w:val="hybridMultilevel"/>
    <w:tmpl w:val="F5CC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B5226B6"/>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DA7563"/>
    <w:multiLevelType w:val="hybridMultilevel"/>
    <w:tmpl w:val="6BCE447A"/>
    <w:lvl w:ilvl="0" w:tplc="561E1B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5C784433"/>
    <w:multiLevelType w:val="hybridMultilevel"/>
    <w:tmpl w:val="B14C5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CC6579D"/>
    <w:multiLevelType w:val="hybridMultilevel"/>
    <w:tmpl w:val="D8E0B0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5D4F5FEE"/>
    <w:multiLevelType w:val="hybridMultilevel"/>
    <w:tmpl w:val="CC86D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D6F38C7"/>
    <w:multiLevelType w:val="hybridMultilevel"/>
    <w:tmpl w:val="D14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nsid w:val="5EE96129"/>
    <w:multiLevelType w:val="hybridMultilevel"/>
    <w:tmpl w:val="4DF4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F40603D"/>
    <w:multiLevelType w:val="hybridMultilevel"/>
    <w:tmpl w:val="E67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F690080"/>
    <w:multiLevelType w:val="hybridMultilevel"/>
    <w:tmpl w:val="A73E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6D6A27"/>
    <w:multiLevelType w:val="hybridMultilevel"/>
    <w:tmpl w:val="3DE2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D977C6"/>
    <w:multiLevelType w:val="hybridMultilevel"/>
    <w:tmpl w:val="4BD6B3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nsid w:val="63631C72"/>
    <w:multiLevelType w:val="hybridMultilevel"/>
    <w:tmpl w:val="D3C01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nsid w:val="668F3DFB"/>
    <w:multiLevelType w:val="hybridMultilevel"/>
    <w:tmpl w:val="1B027B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B543F8B"/>
    <w:multiLevelType w:val="hybridMultilevel"/>
    <w:tmpl w:val="EF72A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D052790"/>
    <w:multiLevelType w:val="hybridMultilevel"/>
    <w:tmpl w:val="E65627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nsid w:val="747D2A4A"/>
    <w:multiLevelType w:val="hybridMultilevel"/>
    <w:tmpl w:val="C516519A"/>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90">
    <w:nsid w:val="74A364BF"/>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2F6716"/>
    <w:multiLevelType w:val="hybridMultilevel"/>
    <w:tmpl w:val="33269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0C0CC9"/>
    <w:multiLevelType w:val="hybridMultilevel"/>
    <w:tmpl w:val="F7762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A45D38"/>
    <w:multiLevelType w:val="hybridMultilevel"/>
    <w:tmpl w:val="150816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nsid w:val="7A207C2A"/>
    <w:multiLevelType w:val="hybridMultilevel"/>
    <w:tmpl w:val="CE6A5A82"/>
    <w:lvl w:ilvl="0" w:tplc="A574D8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7A723184"/>
    <w:multiLevelType w:val="hybridMultilevel"/>
    <w:tmpl w:val="BD9CA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A8A589D"/>
    <w:multiLevelType w:val="hybridMultilevel"/>
    <w:tmpl w:val="9E1C06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nsid w:val="7BC339D6"/>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7DA31BB0"/>
    <w:multiLevelType w:val="hybridMultilevel"/>
    <w:tmpl w:val="AB849956"/>
    <w:lvl w:ilvl="0" w:tplc="EE0252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nsid w:val="7FDF7596"/>
    <w:multiLevelType w:val="hybridMultilevel"/>
    <w:tmpl w:val="85DA9EA2"/>
    <w:lvl w:ilvl="0" w:tplc="324279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1"/>
  </w:num>
  <w:num w:numId="2">
    <w:abstractNumId w:val="4"/>
  </w:num>
  <w:num w:numId="3">
    <w:abstractNumId w:val="85"/>
  </w:num>
  <w:num w:numId="4">
    <w:abstractNumId w:val="1"/>
  </w:num>
  <w:num w:numId="5">
    <w:abstractNumId w:val="55"/>
  </w:num>
  <w:num w:numId="6">
    <w:abstractNumId w:val="56"/>
  </w:num>
  <w:num w:numId="7">
    <w:abstractNumId w:val="47"/>
  </w:num>
  <w:num w:numId="8">
    <w:abstractNumId w:val="52"/>
  </w:num>
  <w:num w:numId="9">
    <w:abstractNumId w:val="80"/>
  </w:num>
  <w:num w:numId="10">
    <w:abstractNumId w:val="22"/>
  </w:num>
  <w:num w:numId="11">
    <w:abstractNumId w:val="30"/>
  </w:num>
  <w:num w:numId="12">
    <w:abstractNumId w:val="41"/>
  </w:num>
  <w:num w:numId="13">
    <w:abstractNumId w:val="63"/>
  </w:num>
  <w:num w:numId="14">
    <w:abstractNumId w:val="70"/>
  </w:num>
  <w:num w:numId="15">
    <w:abstractNumId w:val="64"/>
  </w:num>
  <w:num w:numId="16">
    <w:abstractNumId w:val="48"/>
  </w:num>
  <w:num w:numId="17">
    <w:abstractNumId w:val="71"/>
  </w:num>
  <w:num w:numId="18">
    <w:abstractNumId w:val="0"/>
  </w:num>
  <w:num w:numId="19">
    <w:abstractNumId w:val="100"/>
  </w:num>
  <w:num w:numId="20">
    <w:abstractNumId w:val="94"/>
  </w:num>
  <w:num w:numId="21">
    <w:abstractNumId w:val="97"/>
  </w:num>
  <w:num w:numId="22">
    <w:abstractNumId w:val="58"/>
  </w:num>
  <w:num w:numId="23">
    <w:abstractNumId w:val="66"/>
  </w:num>
  <w:num w:numId="24">
    <w:abstractNumId w:val="68"/>
  </w:num>
  <w:num w:numId="25">
    <w:abstractNumId w:val="36"/>
  </w:num>
  <w:num w:numId="26">
    <w:abstractNumId w:val="67"/>
  </w:num>
  <w:num w:numId="27">
    <w:abstractNumId w:val="59"/>
  </w:num>
  <w:num w:numId="28">
    <w:abstractNumId w:val="7"/>
  </w:num>
  <w:num w:numId="29">
    <w:abstractNumId w:val="32"/>
  </w:num>
  <w:num w:numId="30">
    <w:abstractNumId w:val="37"/>
  </w:num>
  <w:num w:numId="31">
    <w:abstractNumId w:val="44"/>
  </w:num>
  <w:num w:numId="32">
    <w:abstractNumId w:val="92"/>
  </w:num>
  <w:num w:numId="33">
    <w:abstractNumId w:val="95"/>
  </w:num>
  <w:num w:numId="34">
    <w:abstractNumId w:val="79"/>
  </w:num>
  <w:num w:numId="35">
    <w:abstractNumId w:val="72"/>
  </w:num>
  <w:num w:numId="36">
    <w:abstractNumId w:val="6"/>
  </w:num>
  <w:num w:numId="37">
    <w:abstractNumId w:val="33"/>
  </w:num>
  <w:num w:numId="38">
    <w:abstractNumId w:val="40"/>
  </w:num>
  <w:num w:numId="39">
    <w:abstractNumId w:val="69"/>
  </w:num>
  <w:num w:numId="40">
    <w:abstractNumId w:val="53"/>
  </w:num>
  <w:num w:numId="41">
    <w:abstractNumId w:val="65"/>
  </w:num>
  <w:num w:numId="42">
    <w:abstractNumId w:val="93"/>
  </w:num>
  <w:num w:numId="43">
    <w:abstractNumId w:val="21"/>
  </w:num>
  <w:num w:numId="44">
    <w:abstractNumId w:val="17"/>
  </w:num>
  <w:num w:numId="45">
    <w:abstractNumId w:val="5"/>
  </w:num>
  <w:num w:numId="46">
    <w:abstractNumId w:val="38"/>
  </w:num>
  <w:num w:numId="47">
    <w:abstractNumId w:val="57"/>
  </w:num>
  <w:num w:numId="48">
    <w:abstractNumId w:val="98"/>
  </w:num>
  <w:num w:numId="49">
    <w:abstractNumId w:val="86"/>
  </w:num>
  <w:num w:numId="50">
    <w:abstractNumId w:val="29"/>
  </w:num>
  <w:num w:numId="51">
    <w:abstractNumId w:val="16"/>
  </w:num>
  <w:num w:numId="52">
    <w:abstractNumId w:val="62"/>
  </w:num>
  <w:num w:numId="53">
    <w:abstractNumId w:val="8"/>
  </w:num>
  <w:num w:numId="54">
    <w:abstractNumId w:val="3"/>
  </w:num>
  <w:num w:numId="55">
    <w:abstractNumId w:val="51"/>
  </w:num>
  <w:num w:numId="56">
    <w:abstractNumId w:val="28"/>
  </w:num>
  <w:num w:numId="57">
    <w:abstractNumId w:val="31"/>
  </w:num>
  <w:num w:numId="58">
    <w:abstractNumId w:val="13"/>
  </w:num>
  <w:num w:numId="59">
    <w:abstractNumId w:val="76"/>
  </w:num>
  <w:num w:numId="60">
    <w:abstractNumId w:val="54"/>
  </w:num>
  <w:num w:numId="61">
    <w:abstractNumId w:val="19"/>
  </w:num>
  <w:num w:numId="62">
    <w:abstractNumId w:val="75"/>
  </w:num>
  <w:num w:numId="63">
    <w:abstractNumId w:val="14"/>
  </w:num>
  <w:num w:numId="64">
    <w:abstractNumId w:val="89"/>
  </w:num>
  <w:num w:numId="65">
    <w:abstractNumId w:val="43"/>
  </w:num>
  <w:num w:numId="66">
    <w:abstractNumId w:val="96"/>
  </w:num>
  <w:num w:numId="67">
    <w:abstractNumId w:val="24"/>
  </w:num>
  <w:num w:numId="68">
    <w:abstractNumId w:val="9"/>
  </w:num>
  <w:num w:numId="69">
    <w:abstractNumId w:val="78"/>
  </w:num>
  <w:num w:numId="70">
    <w:abstractNumId w:val="34"/>
  </w:num>
  <w:num w:numId="71">
    <w:abstractNumId w:val="15"/>
  </w:num>
  <w:num w:numId="72">
    <w:abstractNumId w:val="87"/>
  </w:num>
  <w:num w:numId="73">
    <w:abstractNumId w:val="12"/>
  </w:num>
  <w:num w:numId="74">
    <w:abstractNumId w:val="27"/>
  </w:num>
  <w:num w:numId="75">
    <w:abstractNumId w:val="35"/>
  </w:num>
  <w:num w:numId="76">
    <w:abstractNumId w:val="83"/>
  </w:num>
  <w:num w:numId="77">
    <w:abstractNumId w:val="49"/>
  </w:num>
  <w:num w:numId="78">
    <w:abstractNumId w:val="45"/>
  </w:num>
  <w:num w:numId="79">
    <w:abstractNumId w:val="82"/>
  </w:num>
  <w:num w:numId="80">
    <w:abstractNumId w:val="60"/>
  </w:num>
  <w:num w:numId="81">
    <w:abstractNumId w:val="91"/>
  </w:num>
  <w:num w:numId="82">
    <w:abstractNumId w:val="90"/>
  </w:num>
  <w:num w:numId="83">
    <w:abstractNumId w:val="18"/>
  </w:num>
  <w:num w:numId="84">
    <w:abstractNumId w:val="2"/>
  </w:num>
  <w:num w:numId="85">
    <w:abstractNumId w:val="11"/>
  </w:num>
  <w:num w:numId="86">
    <w:abstractNumId w:val="46"/>
  </w:num>
  <w:num w:numId="87">
    <w:abstractNumId w:val="10"/>
  </w:num>
  <w:num w:numId="88">
    <w:abstractNumId w:val="20"/>
  </w:num>
  <w:num w:numId="89">
    <w:abstractNumId w:val="25"/>
  </w:num>
  <w:num w:numId="90">
    <w:abstractNumId w:val="39"/>
  </w:num>
  <w:num w:numId="91">
    <w:abstractNumId w:val="42"/>
  </w:num>
  <w:num w:numId="92">
    <w:abstractNumId w:val="50"/>
  </w:num>
  <w:num w:numId="93">
    <w:abstractNumId w:val="73"/>
  </w:num>
  <w:num w:numId="94">
    <w:abstractNumId w:val="81"/>
  </w:num>
  <w:num w:numId="95">
    <w:abstractNumId w:val="84"/>
  </w:num>
  <w:num w:numId="96">
    <w:abstractNumId w:val="88"/>
  </w:num>
  <w:num w:numId="97">
    <w:abstractNumId w:val="99"/>
  </w:num>
  <w:num w:numId="98">
    <w:abstractNumId w:val="74"/>
  </w:num>
  <w:num w:numId="99">
    <w:abstractNumId w:val="77"/>
  </w:num>
  <w:num w:numId="100">
    <w:abstractNumId w:val="23"/>
  </w:num>
  <w:num w:numId="101">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F8"/>
    <w:rsid w:val="000329B2"/>
    <w:rsid w:val="000356DE"/>
    <w:rsid w:val="000522CA"/>
    <w:rsid w:val="000A6FFF"/>
    <w:rsid w:val="000B1CF7"/>
    <w:rsid w:val="00112332"/>
    <w:rsid w:val="00120E0C"/>
    <w:rsid w:val="001707E7"/>
    <w:rsid w:val="00190A5C"/>
    <w:rsid w:val="001B1CB4"/>
    <w:rsid w:val="002114A7"/>
    <w:rsid w:val="00225F77"/>
    <w:rsid w:val="002307BE"/>
    <w:rsid w:val="0023489D"/>
    <w:rsid w:val="0025563D"/>
    <w:rsid w:val="00266058"/>
    <w:rsid w:val="002F2F16"/>
    <w:rsid w:val="002F3DB2"/>
    <w:rsid w:val="00334E67"/>
    <w:rsid w:val="003A2D91"/>
    <w:rsid w:val="003C5BB6"/>
    <w:rsid w:val="003E3BD5"/>
    <w:rsid w:val="003F222C"/>
    <w:rsid w:val="003F7DEF"/>
    <w:rsid w:val="00411BC2"/>
    <w:rsid w:val="00425A23"/>
    <w:rsid w:val="00435318"/>
    <w:rsid w:val="004608B0"/>
    <w:rsid w:val="004855F8"/>
    <w:rsid w:val="004A4417"/>
    <w:rsid w:val="004C5C98"/>
    <w:rsid w:val="004F7886"/>
    <w:rsid w:val="00513B47"/>
    <w:rsid w:val="00543481"/>
    <w:rsid w:val="00543CDE"/>
    <w:rsid w:val="005B1A21"/>
    <w:rsid w:val="005B5FCD"/>
    <w:rsid w:val="005C249D"/>
    <w:rsid w:val="00620736"/>
    <w:rsid w:val="00631022"/>
    <w:rsid w:val="00635A75"/>
    <w:rsid w:val="006442F9"/>
    <w:rsid w:val="00677310"/>
    <w:rsid w:val="00685774"/>
    <w:rsid w:val="0068580F"/>
    <w:rsid w:val="006B4BDB"/>
    <w:rsid w:val="006C190E"/>
    <w:rsid w:val="006C2339"/>
    <w:rsid w:val="006C35A5"/>
    <w:rsid w:val="006D7F09"/>
    <w:rsid w:val="006E49DD"/>
    <w:rsid w:val="006F5FAC"/>
    <w:rsid w:val="00702B6F"/>
    <w:rsid w:val="00703DE7"/>
    <w:rsid w:val="0070530E"/>
    <w:rsid w:val="00773548"/>
    <w:rsid w:val="007A4685"/>
    <w:rsid w:val="007A4F8A"/>
    <w:rsid w:val="007A69A6"/>
    <w:rsid w:val="007C5C89"/>
    <w:rsid w:val="007E1A12"/>
    <w:rsid w:val="00810A39"/>
    <w:rsid w:val="008646F0"/>
    <w:rsid w:val="0087228D"/>
    <w:rsid w:val="00901265"/>
    <w:rsid w:val="00907516"/>
    <w:rsid w:val="00926B6C"/>
    <w:rsid w:val="009C3E98"/>
    <w:rsid w:val="009F779D"/>
    <w:rsid w:val="00A3052D"/>
    <w:rsid w:val="00A735CA"/>
    <w:rsid w:val="00AA4C77"/>
    <w:rsid w:val="00AB30FB"/>
    <w:rsid w:val="00AB477D"/>
    <w:rsid w:val="00AC0C91"/>
    <w:rsid w:val="00AD2D9F"/>
    <w:rsid w:val="00B016AC"/>
    <w:rsid w:val="00B049D4"/>
    <w:rsid w:val="00B10846"/>
    <w:rsid w:val="00B62AF4"/>
    <w:rsid w:val="00B92C39"/>
    <w:rsid w:val="00BB208E"/>
    <w:rsid w:val="00BC008D"/>
    <w:rsid w:val="00BE36A5"/>
    <w:rsid w:val="00BF63A1"/>
    <w:rsid w:val="00C90A93"/>
    <w:rsid w:val="00C921EF"/>
    <w:rsid w:val="00C92A68"/>
    <w:rsid w:val="00CA000D"/>
    <w:rsid w:val="00CA507D"/>
    <w:rsid w:val="00D04C0C"/>
    <w:rsid w:val="00D11F22"/>
    <w:rsid w:val="00D1784C"/>
    <w:rsid w:val="00D2158F"/>
    <w:rsid w:val="00D26206"/>
    <w:rsid w:val="00D32767"/>
    <w:rsid w:val="00D46448"/>
    <w:rsid w:val="00D92436"/>
    <w:rsid w:val="00DB2521"/>
    <w:rsid w:val="00DB3E06"/>
    <w:rsid w:val="00DC23E4"/>
    <w:rsid w:val="00DE6353"/>
    <w:rsid w:val="00DF6487"/>
    <w:rsid w:val="00E430EA"/>
    <w:rsid w:val="00E549E2"/>
    <w:rsid w:val="00E87A97"/>
    <w:rsid w:val="00EA7555"/>
    <w:rsid w:val="00EE5B74"/>
    <w:rsid w:val="00EF7362"/>
    <w:rsid w:val="00F34CD4"/>
    <w:rsid w:val="00F60236"/>
    <w:rsid w:val="00F624AD"/>
    <w:rsid w:val="00F64387"/>
    <w:rsid w:val="00F82F18"/>
    <w:rsid w:val="00F96EF0"/>
    <w:rsid w:val="00F97314"/>
    <w:rsid w:val="00FA44BB"/>
    <w:rsid w:val="00FA7E1D"/>
    <w:rsid w:val="00FC7203"/>
    <w:rsid w:val="00FD618D"/>
    <w:rsid w:val="00FE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75D88-F773-45F0-BCBC-BB589430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10230</Words>
  <Characters>61382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Wyka-Mikrut Barbara</cp:lastModifiedBy>
  <cp:revision>9</cp:revision>
  <dcterms:created xsi:type="dcterms:W3CDTF">2017-10-20T09:36:00Z</dcterms:created>
  <dcterms:modified xsi:type="dcterms:W3CDTF">2018-02-08T10:43:00Z</dcterms:modified>
</cp:coreProperties>
</file>