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9B" w:rsidRDefault="0071539B" w:rsidP="00FE79CA">
      <w:pPr>
        <w:autoSpaceDE w:val="0"/>
        <w:autoSpaceDN w:val="0"/>
        <w:adjustRightInd w:val="0"/>
        <w:spacing w:after="0" w:line="240" w:lineRule="auto"/>
        <w:jc w:val="both"/>
        <w:rPr>
          <w:rFonts w:ascii="Times New Roman" w:hAnsi="Times New Roman"/>
        </w:rPr>
      </w:pPr>
      <w:bookmarkStart w:id="0" w:name="_GoBack"/>
      <w:bookmarkEnd w:id="0"/>
      <w:r>
        <w:rPr>
          <w:rFonts w:ascii="Times New Roman" w:hAnsi="Times New Roman"/>
          <w:noProof/>
        </w:rPr>
        <w:drawing>
          <wp:inline distT="0" distB="0" distL="0" distR="0" wp14:anchorId="08472FD5">
            <wp:extent cx="5828665" cy="5905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665" cy="590550"/>
                    </a:xfrm>
                    <a:prstGeom prst="rect">
                      <a:avLst/>
                    </a:prstGeom>
                    <a:noFill/>
                  </pic:spPr>
                </pic:pic>
              </a:graphicData>
            </a:graphic>
          </wp:inline>
        </w:drawing>
      </w:r>
    </w:p>
    <w:p w:rsidR="0071539B" w:rsidRDefault="0071539B" w:rsidP="00FE79CA">
      <w:pPr>
        <w:autoSpaceDE w:val="0"/>
        <w:autoSpaceDN w:val="0"/>
        <w:adjustRightInd w:val="0"/>
        <w:spacing w:after="0" w:line="240" w:lineRule="auto"/>
        <w:jc w:val="both"/>
        <w:rPr>
          <w:rFonts w:ascii="Times New Roman" w:hAnsi="Times New Roman"/>
        </w:rPr>
      </w:pPr>
    </w:p>
    <w:p w:rsidR="0071539B" w:rsidRDefault="0071539B" w:rsidP="00FE79CA">
      <w:pPr>
        <w:autoSpaceDE w:val="0"/>
        <w:autoSpaceDN w:val="0"/>
        <w:adjustRightInd w:val="0"/>
        <w:spacing w:after="0" w:line="240" w:lineRule="auto"/>
        <w:jc w:val="both"/>
        <w:rPr>
          <w:rFonts w:ascii="Times New Roman" w:hAnsi="Times New Roman"/>
        </w:rPr>
      </w:pPr>
    </w:p>
    <w:p w:rsidR="00601022" w:rsidRDefault="0041688B" w:rsidP="00FE79CA">
      <w:pPr>
        <w:autoSpaceDE w:val="0"/>
        <w:autoSpaceDN w:val="0"/>
        <w:adjustRightInd w:val="0"/>
        <w:spacing w:after="0" w:line="240" w:lineRule="auto"/>
        <w:jc w:val="both"/>
        <w:rPr>
          <w:rFonts w:ascii="Times New Roman" w:hAnsi="Times New Roman"/>
        </w:rPr>
      </w:pPr>
      <w:r>
        <w:rPr>
          <w:rFonts w:ascii="Times New Roman" w:hAnsi="Times New Roman"/>
        </w:rPr>
        <w:t>Szczegółowy zakres danych dotyczący Subregionu Zachodniego</w:t>
      </w:r>
    </w:p>
    <w:p w:rsidR="0041688B" w:rsidRDefault="0041688B" w:rsidP="00FE79CA">
      <w:pPr>
        <w:autoSpaceDE w:val="0"/>
        <w:autoSpaceDN w:val="0"/>
        <w:adjustRightInd w:val="0"/>
        <w:spacing w:after="0" w:line="240" w:lineRule="auto"/>
        <w:jc w:val="both"/>
        <w:rPr>
          <w:rFonts w:ascii="Times New Roman" w:hAnsi="Times New Roman" w:cs="Times New Roman"/>
          <w:b/>
          <w:sz w:val="24"/>
          <w:szCs w:val="24"/>
        </w:rPr>
      </w:pPr>
    </w:p>
    <w:p w:rsidR="00FE79CA" w:rsidRPr="001712E7" w:rsidRDefault="00FE79CA" w:rsidP="00FE78DF">
      <w:pPr>
        <w:autoSpaceDE w:val="0"/>
        <w:autoSpaceDN w:val="0"/>
        <w:adjustRightInd w:val="0"/>
        <w:spacing w:after="0"/>
        <w:jc w:val="both"/>
        <w:rPr>
          <w:rFonts w:ascii="Times New Roman" w:hAnsi="Times New Roman" w:cs="Times New Roman"/>
          <w:sz w:val="24"/>
          <w:szCs w:val="24"/>
        </w:rPr>
      </w:pPr>
      <w:r w:rsidRPr="00FE79CA">
        <w:rPr>
          <w:rFonts w:ascii="Times New Roman" w:hAnsi="Times New Roman" w:cs="Times New Roman"/>
          <w:sz w:val="24"/>
          <w:szCs w:val="24"/>
        </w:rPr>
        <w:t>Osiągnięcie spójności społecznej rozumianej jako zmniejszanie ubóstwa, maksymalizacja</w:t>
      </w:r>
      <w:r w:rsidR="00363107">
        <w:rPr>
          <w:rFonts w:ascii="Times New Roman" w:hAnsi="Times New Roman" w:cs="Times New Roman"/>
          <w:sz w:val="24"/>
          <w:szCs w:val="24"/>
        </w:rPr>
        <w:t xml:space="preserve"> </w:t>
      </w:r>
      <w:r w:rsidRPr="00FE79CA">
        <w:rPr>
          <w:rFonts w:ascii="Times New Roman" w:hAnsi="Times New Roman" w:cs="Times New Roman"/>
          <w:sz w:val="24"/>
          <w:szCs w:val="24"/>
        </w:rPr>
        <w:t>dobrobytu i osiąganie równości społecznej wymaga kompleksowego podejścia,</w:t>
      </w:r>
      <w:r>
        <w:rPr>
          <w:rFonts w:ascii="Times New Roman" w:hAnsi="Times New Roman" w:cs="Times New Roman"/>
          <w:sz w:val="24"/>
          <w:szCs w:val="24"/>
        </w:rPr>
        <w:t xml:space="preserve"> </w:t>
      </w:r>
      <w:r w:rsidRPr="00FE79CA">
        <w:rPr>
          <w:rFonts w:ascii="Times New Roman" w:hAnsi="Times New Roman" w:cs="Times New Roman"/>
          <w:sz w:val="24"/>
          <w:szCs w:val="24"/>
        </w:rPr>
        <w:t>zindywidualizowanego na poziomie jednostek, rodzin i grup społecznych, podejmowanego</w:t>
      </w:r>
      <w:r>
        <w:rPr>
          <w:rFonts w:ascii="Times New Roman" w:hAnsi="Times New Roman" w:cs="Times New Roman"/>
          <w:sz w:val="24"/>
          <w:szCs w:val="24"/>
        </w:rPr>
        <w:t xml:space="preserve"> </w:t>
      </w:r>
      <w:r w:rsidR="00483C09">
        <w:rPr>
          <w:rFonts w:ascii="Times New Roman" w:hAnsi="Times New Roman" w:cs="Times New Roman"/>
          <w:sz w:val="24"/>
          <w:szCs w:val="24"/>
        </w:rPr>
        <w:br/>
      </w:r>
      <w:r w:rsidRPr="00FE79CA">
        <w:rPr>
          <w:rFonts w:ascii="Times New Roman" w:hAnsi="Times New Roman" w:cs="Times New Roman"/>
          <w:sz w:val="24"/>
          <w:szCs w:val="24"/>
        </w:rPr>
        <w:t xml:space="preserve">w formule </w:t>
      </w:r>
      <w:r w:rsidRPr="001712E7">
        <w:rPr>
          <w:rFonts w:ascii="Times New Roman" w:hAnsi="Times New Roman" w:cs="Times New Roman"/>
          <w:sz w:val="24"/>
          <w:szCs w:val="24"/>
        </w:rPr>
        <w:t>długofalowych działań zapobiegających, wzmacniających i rozwijających, przy wykorzystaniu dostępnych na danym terytorium zasobów podmiotowych i przedmiotowych.</w:t>
      </w:r>
    </w:p>
    <w:p w:rsidR="00F87E5F" w:rsidRPr="001712E7" w:rsidRDefault="00F87E5F" w:rsidP="00FE78DF">
      <w:pPr>
        <w:autoSpaceDE w:val="0"/>
        <w:autoSpaceDN w:val="0"/>
        <w:adjustRightInd w:val="0"/>
        <w:spacing w:after="0"/>
        <w:jc w:val="both"/>
        <w:rPr>
          <w:rFonts w:ascii="Times New Roman" w:hAnsi="Times New Roman" w:cs="Times New Roman"/>
          <w:sz w:val="24"/>
          <w:szCs w:val="24"/>
        </w:rPr>
      </w:pPr>
    </w:p>
    <w:p w:rsidR="00FE79CA" w:rsidRPr="001712E7" w:rsidRDefault="00FE79CA" w:rsidP="00FE78DF">
      <w:pPr>
        <w:autoSpaceDE w:val="0"/>
        <w:autoSpaceDN w:val="0"/>
        <w:adjustRightInd w:val="0"/>
        <w:spacing w:after="0"/>
        <w:jc w:val="both"/>
        <w:rPr>
          <w:rFonts w:ascii="Times New Roman" w:hAnsi="Times New Roman" w:cs="Times New Roman"/>
          <w:sz w:val="24"/>
          <w:szCs w:val="24"/>
        </w:rPr>
      </w:pPr>
      <w:r w:rsidRPr="001712E7">
        <w:rPr>
          <w:rFonts w:ascii="Times New Roman" w:hAnsi="Times New Roman" w:cs="Times New Roman"/>
          <w:sz w:val="24"/>
          <w:szCs w:val="24"/>
        </w:rPr>
        <w:t>Świadczenie wysokiej jakości podstawowych usług społecznych i nieograniczony dostęp do</w:t>
      </w:r>
    </w:p>
    <w:p w:rsidR="00FE79CA" w:rsidRPr="001712E7" w:rsidRDefault="00FE79CA" w:rsidP="00FE78DF">
      <w:pPr>
        <w:autoSpaceDE w:val="0"/>
        <w:autoSpaceDN w:val="0"/>
        <w:adjustRightInd w:val="0"/>
        <w:spacing w:after="0"/>
        <w:jc w:val="both"/>
        <w:rPr>
          <w:rFonts w:ascii="Times New Roman" w:hAnsi="Times New Roman" w:cs="Times New Roman"/>
          <w:sz w:val="24"/>
          <w:szCs w:val="24"/>
        </w:rPr>
      </w:pPr>
      <w:r w:rsidRPr="001712E7">
        <w:rPr>
          <w:rFonts w:ascii="Times New Roman" w:hAnsi="Times New Roman" w:cs="Times New Roman"/>
          <w:sz w:val="24"/>
          <w:szCs w:val="24"/>
        </w:rPr>
        <w:t xml:space="preserve">nich jest warunkiem niezbędnym dla realizacji skutecznej i efektywnej integracji społecznej </w:t>
      </w:r>
      <w:r w:rsidR="00483C09">
        <w:rPr>
          <w:rFonts w:ascii="Times New Roman" w:hAnsi="Times New Roman" w:cs="Times New Roman"/>
          <w:sz w:val="24"/>
          <w:szCs w:val="24"/>
        </w:rPr>
        <w:br/>
      </w:r>
      <w:r w:rsidRPr="001712E7">
        <w:rPr>
          <w:rFonts w:ascii="Times New Roman" w:hAnsi="Times New Roman" w:cs="Times New Roman"/>
          <w:sz w:val="24"/>
          <w:szCs w:val="24"/>
        </w:rPr>
        <w:t>i ekonomicznej osób zagrożonych ubóstwem i wykluczeniem. Realizacja usług pomocy społecznej, wsparcia rodziny i pieczy zastępczej, usług opiekuńczych jest szczególnie istotna</w:t>
      </w:r>
    </w:p>
    <w:p w:rsidR="00FE79CA" w:rsidRPr="001712E7" w:rsidRDefault="00FE79CA" w:rsidP="00FE78DF">
      <w:pPr>
        <w:autoSpaceDE w:val="0"/>
        <w:autoSpaceDN w:val="0"/>
        <w:adjustRightInd w:val="0"/>
        <w:spacing w:after="0"/>
        <w:jc w:val="both"/>
        <w:rPr>
          <w:rFonts w:ascii="Times New Roman" w:hAnsi="Times New Roman" w:cs="Times New Roman"/>
          <w:sz w:val="24"/>
          <w:szCs w:val="24"/>
        </w:rPr>
      </w:pPr>
      <w:r w:rsidRPr="001712E7">
        <w:rPr>
          <w:rFonts w:ascii="Times New Roman" w:hAnsi="Times New Roman" w:cs="Times New Roman"/>
          <w:sz w:val="24"/>
          <w:szCs w:val="24"/>
        </w:rPr>
        <w:t>w kontekście zapobiegania wykluczeniu społecznemu i ubóstwu. Biorąc pod uwagę niekorzystne procesy demograficzne, narastające zjawisko dezorganizacji rodzin niezmiernie ważne jest wsparcie rozwoju infrastruktury społecznej w wymiarze infrastrukturalnym oraz jakościowym (zarówno publicznej jak i niepublicznej), oferującej usługi grupom szczególnie narażonym na wykluczenie i zagrożonych ubóstwem.</w:t>
      </w:r>
    </w:p>
    <w:p w:rsidR="00F87E5F" w:rsidRPr="001712E7" w:rsidRDefault="00F87E5F" w:rsidP="00FE78DF">
      <w:pPr>
        <w:autoSpaceDE w:val="0"/>
        <w:autoSpaceDN w:val="0"/>
        <w:adjustRightInd w:val="0"/>
        <w:spacing w:after="0"/>
        <w:jc w:val="both"/>
        <w:rPr>
          <w:rFonts w:ascii="Times New Roman" w:hAnsi="Times New Roman" w:cs="Times New Roman"/>
          <w:sz w:val="24"/>
          <w:szCs w:val="24"/>
        </w:rPr>
      </w:pPr>
    </w:p>
    <w:p w:rsidR="00F87E5F" w:rsidRPr="001712E7" w:rsidRDefault="00FE79CA" w:rsidP="00FE78DF">
      <w:pPr>
        <w:autoSpaceDE w:val="0"/>
        <w:autoSpaceDN w:val="0"/>
        <w:adjustRightInd w:val="0"/>
        <w:spacing w:after="0"/>
        <w:jc w:val="both"/>
        <w:rPr>
          <w:rFonts w:ascii="Times New Roman" w:hAnsi="Times New Roman" w:cs="Times New Roman"/>
          <w:sz w:val="24"/>
          <w:szCs w:val="24"/>
        </w:rPr>
      </w:pPr>
      <w:r w:rsidRPr="001712E7">
        <w:rPr>
          <w:rFonts w:ascii="Times New Roman" w:hAnsi="Times New Roman" w:cs="Times New Roman"/>
          <w:sz w:val="24"/>
          <w:szCs w:val="24"/>
        </w:rPr>
        <w:t>Efektywność realizowanej usługi jest silnie zależna od sposobu i formy jej świadczenia, jednocześnie w przypadku usług społecznych istotne są nie tylko kryteria efektywności ekonomicznej, ale przede wszystkim społecznej. Dlatego oprócz działań dotyczących wzrostu jakości usług w ramach konkursu prowadzone będą działania wspierające procesy deinstytucjonalizacji</w:t>
      </w:r>
      <w:r w:rsidRPr="001712E7">
        <w:rPr>
          <w:rFonts w:ascii="Times New Roman" w:hAnsi="Times New Roman" w:cs="Times New Roman"/>
          <w:sz w:val="16"/>
          <w:szCs w:val="16"/>
        </w:rPr>
        <w:t xml:space="preserve"> </w:t>
      </w:r>
      <w:r w:rsidRPr="001712E7">
        <w:rPr>
          <w:rFonts w:ascii="Times New Roman" w:hAnsi="Times New Roman" w:cs="Times New Roman"/>
          <w:sz w:val="24"/>
          <w:szCs w:val="24"/>
        </w:rPr>
        <w:t xml:space="preserve">w szczególności tych usług, których większe efekty w ograniczaniu ubóstwa </w:t>
      </w:r>
      <w:r w:rsidR="00363107">
        <w:rPr>
          <w:rFonts w:ascii="Times New Roman" w:hAnsi="Times New Roman" w:cs="Times New Roman"/>
          <w:sz w:val="24"/>
          <w:szCs w:val="24"/>
        </w:rPr>
        <w:t xml:space="preserve"> można osiągnąć </w:t>
      </w:r>
      <w:r w:rsidRPr="001712E7">
        <w:rPr>
          <w:rFonts w:ascii="Times New Roman" w:hAnsi="Times New Roman" w:cs="Times New Roman"/>
          <w:sz w:val="24"/>
          <w:szCs w:val="24"/>
        </w:rPr>
        <w:t xml:space="preserve">poprzez środowiskową formułę świadczenia. </w:t>
      </w:r>
      <w:r w:rsidR="00F87E5F" w:rsidRPr="001712E7">
        <w:rPr>
          <w:rFonts w:ascii="Times New Roman" w:hAnsi="Times New Roman" w:cs="Times New Roman"/>
          <w:sz w:val="24"/>
          <w:szCs w:val="24"/>
        </w:rPr>
        <w:t>Deinstyt</w:t>
      </w:r>
      <w:r w:rsidR="00FE78DF">
        <w:rPr>
          <w:rFonts w:ascii="Times New Roman" w:hAnsi="Times New Roman" w:cs="Times New Roman"/>
          <w:sz w:val="24"/>
          <w:szCs w:val="24"/>
        </w:rPr>
        <w:t xml:space="preserve">ucjonalizacja usług wspierania </w:t>
      </w:r>
      <w:r w:rsidR="00F87E5F" w:rsidRPr="001712E7">
        <w:rPr>
          <w:rFonts w:ascii="Times New Roman" w:hAnsi="Times New Roman" w:cs="Times New Roman"/>
          <w:sz w:val="24"/>
          <w:szCs w:val="24"/>
        </w:rPr>
        <w:t xml:space="preserve">rodziny wymaga podejmowania  </w:t>
      </w:r>
      <w:r w:rsidR="00363107">
        <w:rPr>
          <w:rFonts w:ascii="Times New Roman" w:hAnsi="Times New Roman" w:cs="Times New Roman"/>
          <w:sz w:val="24"/>
          <w:szCs w:val="24"/>
        </w:rPr>
        <w:t>intensywnych</w:t>
      </w:r>
      <w:r w:rsidR="00F87E5F" w:rsidRPr="001712E7">
        <w:rPr>
          <w:rFonts w:ascii="Times New Roman" w:hAnsi="Times New Roman" w:cs="Times New Roman"/>
          <w:sz w:val="24"/>
          <w:szCs w:val="24"/>
        </w:rPr>
        <w:t xml:space="preserve"> działań służących zapobieganiu i p</w:t>
      </w:r>
      <w:r w:rsidR="00FE78DF">
        <w:rPr>
          <w:rFonts w:ascii="Times New Roman" w:hAnsi="Times New Roman" w:cs="Times New Roman"/>
          <w:sz w:val="24"/>
          <w:szCs w:val="24"/>
        </w:rPr>
        <w:t xml:space="preserve">rzeciwdziałaniu </w:t>
      </w:r>
      <w:r w:rsidR="00F87E5F" w:rsidRPr="001712E7">
        <w:rPr>
          <w:rFonts w:ascii="Times New Roman" w:hAnsi="Times New Roman" w:cs="Times New Roman"/>
          <w:sz w:val="24"/>
          <w:szCs w:val="24"/>
        </w:rPr>
        <w:t>negatywnym zjawiskom poprzez realizowanie zindywidualizowanych usług. Dlatego ważna jest rozbudowa i wzmocnienie systemu wsparcia rod</w:t>
      </w:r>
      <w:r w:rsidR="00645490">
        <w:rPr>
          <w:rFonts w:ascii="Times New Roman" w:hAnsi="Times New Roman" w:cs="Times New Roman"/>
          <w:sz w:val="24"/>
          <w:szCs w:val="24"/>
        </w:rPr>
        <w:t xml:space="preserve">ziny </w:t>
      </w:r>
      <w:r w:rsidR="00FE78DF">
        <w:rPr>
          <w:rFonts w:ascii="Times New Roman" w:hAnsi="Times New Roman" w:cs="Times New Roman"/>
          <w:sz w:val="24"/>
          <w:szCs w:val="24"/>
        </w:rPr>
        <w:t xml:space="preserve">poprzez zwiększanie dostępności usług </w:t>
      </w:r>
      <w:r w:rsidR="00F87E5F" w:rsidRPr="001712E7">
        <w:rPr>
          <w:rFonts w:ascii="Times New Roman" w:hAnsi="Times New Roman" w:cs="Times New Roman"/>
          <w:sz w:val="24"/>
          <w:szCs w:val="24"/>
        </w:rPr>
        <w:t>asystentów rodziny, rozbudowywanie wsparcia w postaci rodzin wspierających jako elementu osadzenia pomocy rodzinom w wypełnianiu funkcji opiekuńczo-wychowawczej w środowisku lokalnym, zwłaszcza na obszarach gdzie dotychczas tak</w:t>
      </w:r>
      <w:r w:rsidR="00E7050C" w:rsidRPr="001712E7">
        <w:rPr>
          <w:rFonts w:ascii="Times New Roman" w:hAnsi="Times New Roman" w:cs="Times New Roman"/>
          <w:sz w:val="24"/>
          <w:szCs w:val="24"/>
        </w:rPr>
        <w:t xml:space="preserve">ich usług nie było oraz obszarach </w:t>
      </w:r>
      <w:r w:rsidR="00F87E5F" w:rsidRPr="001712E7">
        <w:rPr>
          <w:rFonts w:ascii="Times New Roman" w:hAnsi="Times New Roman" w:cs="Times New Roman"/>
          <w:sz w:val="24"/>
          <w:szCs w:val="24"/>
        </w:rPr>
        <w:t xml:space="preserve"> gdzie z uwagi </w:t>
      </w:r>
      <w:r w:rsidR="00F87E5F" w:rsidRPr="001712E7">
        <w:rPr>
          <w:rFonts w:ascii="Times New Roman" w:hAnsi="Times New Roman" w:cs="Times New Roman"/>
          <w:sz w:val="24"/>
          <w:szCs w:val="24"/>
        </w:rPr>
        <w:br/>
        <w:t xml:space="preserve">na zagęszczenie ludności i degradację przestrzeni w wymiarze społecznym </w:t>
      </w:r>
      <w:r w:rsidR="00F87E5F" w:rsidRPr="001712E7">
        <w:rPr>
          <w:rFonts w:ascii="Times New Roman" w:hAnsi="Times New Roman" w:cs="Times New Roman"/>
          <w:sz w:val="24"/>
          <w:szCs w:val="24"/>
        </w:rPr>
        <w:br/>
        <w:t xml:space="preserve">i gospodarczym, intensywność i </w:t>
      </w:r>
      <w:r w:rsidR="00DC49E8">
        <w:rPr>
          <w:rFonts w:ascii="Times New Roman" w:hAnsi="Times New Roman" w:cs="Times New Roman"/>
          <w:sz w:val="24"/>
          <w:szCs w:val="24"/>
        </w:rPr>
        <w:t>dostępność realizowanych usług</w:t>
      </w:r>
      <w:r w:rsidR="00E7050C" w:rsidRPr="001712E7">
        <w:rPr>
          <w:rFonts w:ascii="Times New Roman" w:hAnsi="Times New Roman" w:cs="Times New Roman"/>
          <w:sz w:val="24"/>
          <w:szCs w:val="24"/>
        </w:rPr>
        <w:t xml:space="preserve"> może być </w:t>
      </w:r>
      <w:r w:rsidR="00F87E5F" w:rsidRPr="001712E7">
        <w:rPr>
          <w:rFonts w:ascii="Times New Roman" w:hAnsi="Times New Roman" w:cs="Times New Roman"/>
          <w:sz w:val="24"/>
          <w:szCs w:val="24"/>
        </w:rPr>
        <w:t xml:space="preserve">niewystarczająca. </w:t>
      </w:r>
    </w:p>
    <w:p w:rsidR="00F87E5F" w:rsidRPr="001712E7" w:rsidRDefault="00F87E5F" w:rsidP="00FE78DF">
      <w:pPr>
        <w:autoSpaceDE w:val="0"/>
        <w:autoSpaceDN w:val="0"/>
        <w:adjustRightInd w:val="0"/>
        <w:spacing w:after="0"/>
        <w:jc w:val="both"/>
        <w:rPr>
          <w:rFonts w:ascii="Times New Roman" w:eastAsia="Times New Roman" w:hAnsi="Times New Roman" w:cs="Times New Roman"/>
          <w:sz w:val="24"/>
          <w:szCs w:val="24"/>
        </w:rPr>
      </w:pPr>
    </w:p>
    <w:p w:rsidR="003473AA" w:rsidRPr="001712E7" w:rsidRDefault="00FE79CA" w:rsidP="00FE78DF">
      <w:pPr>
        <w:autoSpaceDE w:val="0"/>
        <w:autoSpaceDN w:val="0"/>
        <w:adjustRightInd w:val="0"/>
        <w:spacing w:after="0"/>
        <w:jc w:val="both"/>
        <w:rPr>
          <w:rFonts w:ascii="Times New Roman" w:eastAsia="Times New Roman" w:hAnsi="Times New Roman" w:cs="Times New Roman"/>
          <w:sz w:val="24"/>
          <w:szCs w:val="24"/>
        </w:rPr>
      </w:pPr>
      <w:r w:rsidRPr="001712E7">
        <w:rPr>
          <w:rFonts w:ascii="Times New Roman" w:eastAsia="Times New Roman" w:hAnsi="Times New Roman" w:cs="Times New Roman"/>
          <w:sz w:val="24"/>
          <w:szCs w:val="24"/>
        </w:rPr>
        <w:t>W 2014 r. w województwie śląskim pomocą społeczną objętych było 118 170 rodzin</w:t>
      </w:r>
      <w:r w:rsidRPr="001712E7">
        <w:rPr>
          <w:rStyle w:val="Odwoanieprzypisudolnego"/>
          <w:rFonts w:ascii="Times New Roman" w:hAnsi="Times New Roman" w:cs="Times New Roman"/>
          <w:sz w:val="24"/>
          <w:szCs w:val="24"/>
        </w:rPr>
        <w:footnoteReference w:id="1"/>
      </w:r>
      <w:r w:rsidRPr="001712E7">
        <w:rPr>
          <w:rFonts w:ascii="Times New Roman" w:eastAsia="Times New Roman" w:hAnsi="Times New Roman" w:cs="Times New Roman"/>
          <w:sz w:val="24"/>
          <w:szCs w:val="24"/>
        </w:rPr>
        <w:t>. Liczyły one 279 489 osób</w:t>
      </w:r>
      <w:r w:rsidRPr="001712E7">
        <w:rPr>
          <w:rStyle w:val="Odwoanieprzypisudolnego"/>
          <w:rFonts w:ascii="Times New Roman" w:hAnsi="Times New Roman" w:cs="Times New Roman"/>
          <w:sz w:val="24"/>
          <w:szCs w:val="24"/>
        </w:rPr>
        <w:footnoteReference w:id="2"/>
      </w:r>
      <w:r w:rsidRPr="001712E7">
        <w:rPr>
          <w:rFonts w:ascii="Times New Roman" w:eastAsia="Times New Roman" w:hAnsi="Times New Roman" w:cs="Times New Roman"/>
          <w:sz w:val="24"/>
          <w:szCs w:val="24"/>
        </w:rPr>
        <w:t xml:space="preserve">. Odsetek ludności korzystającej z pomocy społecznej był znacznie niższy niż przeciętnie w kraju i kształtował się na poziomie 6,0% (w całej Polsce było to </w:t>
      </w:r>
      <w:r w:rsidRPr="001712E7">
        <w:rPr>
          <w:rFonts w:ascii="Times New Roman" w:eastAsia="Times New Roman" w:hAnsi="Times New Roman" w:cs="Times New Roman"/>
          <w:sz w:val="24"/>
          <w:szCs w:val="24"/>
        </w:rPr>
        <w:lastRenderedPageBreak/>
        <w:t>9,0%)</w:t>
      </w:r>
      <w:r w:rsidRPr="001712E7">
        <w:rPr>
          <w:rStyle w:val="Odwoanieprzypisudolnego"/>
          <w:rFonts w:ascii="Times New Roman" w:hAnsi="Times New Roman" w:cs="Times New Roman"/>
          <w:sz w:val="24"/>
          <w:szCs w:val="24"/>
        </w:rPr>
        <w:footnoteReference w:id="3"/>
      </w:r>
      <w:r w:rsidRPr="001712E7">
        <w:rPr>
          <w:rFonts w:ascii="Times New Roman" w:eastAsia="Times New Roman" w:hAnsi="Times New Roman" w:cs="Times New Roman"/>
          <w:sz w:val="24"/>
          <w:szCs w:val="24"/>
        </w:rPr>
        <w:t>. Do szczególnych typów rodzin objętych pomocą społeczną w województwie śląskim w 2014 roku należały:</w:t>
      </w:r>
    </w:p>
    <w:p w:rsidR="001712E7" w:rsidRDefault="001712E7" w:rsidP="00FE78DF">
      <w:pPr>
        <w:autoSpaceDE w:val="0"/>
        <w:autoSpaceDN w:val="0"/>
        <w:adjustRightInd w:val="0"/>
        <w:spacing w:after="0"/>
        <w:jc w:val="both"/>
        <w:rPr>
          <w:rFonts w:ascii="Times New Roman" w:eastAsia="Times New Roman" w:hAnsi="Times New Roman" w:cs="Times New Roman"/>
          <w:sz w:val="24"/>
          <w:szCs w:val="24"/>
        </w:rPr>
      </w:pPr>
    </w:p>
    <w:p w:rsidR="001712E7" w:rsidRDefault="00FE79CA" w:rsidP="00FE78DF">
      <w:pPr>
        <w:autoSpaceDE w:val="0"/>
        <w:autoSpaceDN w:val="0"/>
        <w:adjustRightInd w:val="0"/>
        <w:spacing w:after="0"/>
        <w:jc w:val="both"/>
        <w:rPr>
          <w:rFonts w:ascii="Times New Roman" w:hAnsi="Times New Roman" w:cs="Times New Roman"/>
          <w:sz w:val="24"/>
          <w:szCs w:val="24"/>
        </w:rPr>
      </w:pPr>
      <w:r w:rsidRPr="00356AED">
        <w:rPr>
          <w:rFonts w:ascii="Times New Roman" w:eastAsia="Times New Roman" w:hAnsi="Times New Roman" w:cs="Times New Roman"/>
          <w:sz w:val="24"/>
          <w:szCs w:val="24"/>
        </w:rPr>
        <w:t>Rodziny zamieszkujące wieś – kategoria ta liczyła 22 738 rodzin. Stanowiły one 19,2% ogółu wspieranych rodzin. Rok wcześniej liczba rodzin zamieszkujących wieś była wyższa o 1 519, czyli o 6,3%;</w:t>
      </w:r>
    </w:p>
    <w:p w:rsidR="00FE79CA" w:rsidRPr="001712E7" w:rsidRDefault="00FE79CA" w:rsidP="00FE78DF">
      <w:pPr>
        <w:keepNext/>
        <w:keepLines/>
        <w:jc w:val="both"/>
        <w:rPr>
          <w:rFonts w:ascii="Times New Roman" w:hAnsi="Times New Roman" w:cs="Times New Roman"/>
          <w:sz w:val="24"/>
          <w:szCs w:val="24"/>
        </w:rPr>
      </w:pPr>
      <w:r w:rsidRPr="001712E7">
        <w:rPr>
          <w:rFonts w:ascii="Times New Roman" w:hAnsi="Times New Roman" w:cs="Times New Roman"/>
          <w:sz w:val="24"/>
          <w:szCs w:val="24"/>
        </w:rPr>
        <w:t xml:space="preserve">Rodziny z dziećmi – ta kategoria liczyła 44 690 rodzin, które stanowiły 37,8% ogółu rodzin korzystających z pomocy społecznej. W porównaniu z rokiem 2013 ich liczba zmniejszyła się o 3 835, tj. o 7,9%. Do szczególnych przedstawicieli tej kategorii należą rodziny wielodzietne, czyli takie, które posiadają w swym składzie co najmniej trójkę dzieci. W 2014 roku w województwie śląskim pomocą społeczną objęto 12 343 tego rodzaju rodziny. Liczyły one łącznie 68 333 osoby. Rodziny wielodzietne stanowiły 10,4% ogółu rodzin korzystających z pomocy; </w:t>
      </w:r>
    </w:p>
    <w:p w:rsidR="00FE79CA" w:rsidRPr="001712E7" w:rsidRDefault="00FE79CA" w:rsidP="00FE78DF">
      <w:pPr>
        <w:jc w:val="both"/>
        <w:rPr>
          <w:rFonts w:ascii="Times New Roman" w:hAnsi="Times New Roman" w:cs="Times New Roman"/>
          <w:sz w:val="24"/>
          <w:szCs w:val="24"/>
        </w:rPr>
      </w:pPr>
      <w:r w:rsidRPr="001712E7">
        <w:rPr>
          <w:rFonts w:ascii="Times New Roman" w:hAnsi="Times New Roman" w:cs="Times New Roman"/>
          <w:sz w:val="24"/>
          <w:szCs w:val="24"/>
        </w:rPr>
        <w:t xml:space="preserve">Rodziny niepełne – to kategoria licząca 18 053 rodziny, stanowiące 15,3% ogółu rodzin objętych wsparciem. </w:t>
      </w:r>
    </w:p>
    <w:p w:rsidR="00FE79CA" w:rsidRDefault="00FE79CA" w:rsidP="00FE78DF">
      <w:pPr>
        <w:jc w:val="both"/>
        <w:rPr>
          <w:rFonts w:ascii="Times New Roman" w:hAnsi="Times New Roman" w:cs="Times New Roman"/>
          <w:sz w:val="24"/>
          <w:szCs w:val="24"/>
        </w:rPr>
      </w:pPr>
      <w:r w:rsidRPr="001712E7">
        <w:rPr>
          <w:rFonts w:ascii="Times New Roman" w:hAnsi="Times New Roman" w:cs="Times New Roman"/>
          <w:sz w:val="24"/>
          <w:szCs w:val="24"/>
        </w:rPr>
        <w:t>Mając na uwadze typologię rodzin, które zostały objęte pomocą spo</w:t>
      </w:r>
      <w:r w:rsidR="00FE78DF">
        <w:rPr>
          <w:rFonts w:ascii="Times New Roman" w:hAnsi="Times New Roman" w:cs="Times New Roman"/>
          <w:sz w:val="24"/>
          <w:szCs w:val="24"/>
        </w:rPr>
        <w:t>łeczną rekomendowane  jest aby działania</w:t>
      </w:r>
      <w:r w:rsidR="003473AA" w:rsidRPr="001712E7">
        <w:rPr>
          <w:rFonts w:ascii="Times New Roman" w:hAnsi="Times New Roman" w:cs="Times New Roman"/>
          <w:sz w:val="24"/>
          <w:szCs w:val="24"/>
        </w:rPr>
        <w:t xml:space="preserve"> podejmowane w konkursie </w:t>
      </w:r>
      <w:r w:rsidRPr="001712E7">
        <w:rPr>
          <w:rFonts w:ascii="Times New Roman" w:hAnsi="Times New Roman" w:cs="Times New Roman"/>
          <w:sz w:val="24"/>
          <w:szCs w:val="24"/>
        </w:rPr>
        <w:t xml:space="preserve">kierowane były przede wszystkim do rodzin wielodzietnych, niepełnych, </w:t>
      </w:r>
      <w:r w:rsidRPr="00356AED">
        <w:rPr>
          <w:rFonts w:ascii="Times New Roman" w:hAnsi="Times New Roman" w:cs="Times New Roman"/>
          <w:sz w:val="24"/>
          <w:szCs w:val="24"/>
        </w:rPr>
        <w:t>zamieszkujących obszary wiejskie,</w:t>
      </w:r>
      <w:r w:rsidRPr="001712E7">
        <w:rPr>
          <w:rFonts w:ascii="Times New Roman" w:hAnsi="Times New Roman" w:cs="Times New Roman"/>
          <w:sz w:val="24"/>
          <w:szCs w:val="24"/>
        </w:rPr>
        <w:t xml:space="preserve"> w szczególności, </w:t>
      </w:r>
      <w:r w:rsidR="00F0501B">
        <w:rPr>
          <w:rFonts w:ascii="Times New Roman" w:hAnsi="Times New Roman" w:cs="Times New Roman"/>
          <w:sz w:val="24"/>
          <w:szCs w:val="24"/>
        </w:rPr>
        <w:t xml:space="preserve"> rodzin</w:t>
      </w:r>
      <w:r w:rsidRPr="001712E7">
        <w:rPr>
          <w:rFonts w:ascii="Times New Roman" w:hAnsi="Times New Roman" w:cs="Times New Roman"/>
          <w:sz w:val="24"/>
          <w:szCs w:val="24"/>
        </w:rPr>
        <w:t xml:space="preserve">, których członkowie objęci zostali pomocą  społeczną z kilku powodów. W przypadku usług kierowanych do rodzin, istotne jest objęcie  wsparciem w szczególności  tych rodzin,  którym udzielono pomocy z powodu bezradności w sprawach opiekuńczo-wychowawczych. </w:t>
      </w:r>
    </w:p>
    <w:p w:rsidR="00A66BF7" w:rsidRPr="001712E7" w:rsidRDefault="00A66BF7" w:rsidP="00A66BF7">
      <w:pPr>
        <w:keepNext/>
        <w:keepLines/>
        <w:jc w:val="both"/>
        <w:rPr>
          <w:rFonts w:ascii="Times New Roman" w:hAnsi="Times New Roman" w:cs="Times New Roman"/>
          <w:bCs/>
          <w:color w:val="000000"/>
          <w:sz w:val="24"/>
          <w:szCs w:val="24"/>
        </w:rPr>
      </w:pPr>
      <w:r w:rsidRPr="001712E7">
        <w:rPr>
          <w:rFonts w:ascii="Times New Roman" w:hAnsi="Times New Roman" w:cs="Times New Roman"/>
          <w:bCs/>
          <w:color w:val="000000"/>
          <w:sz w:val="24"/>
          <w:szCs w:val="24"/>
        </w:rPr>
        <w:t>W roku 2014 do najczęstszych, poza bezrobociem, w rodzinach korzystających ze ws</w:t>
      </w:r>
      <w:r>
        <w:rPr>
          <w:rFonts w:ascii="Times New Roman" w:hAnsi="Times New Roman" w:cs="Times New Roman"/>
          <w:bCs/>
          <w:color w:val="000000"/>
          <w:sz w:val="24"/>
          <w:szCs w:val="24"/>
        </w:rPr>
        <w:t xml:space="preserve">parcia, </w:t>
      </w:r>
      <w:r w:rsidRPr="001712E7">
        <w:rPr>
          <w:rFonts w:ascii="Times New Roman" w:hAnsi="Times New Roman" w:cs="Times New Roman"/>
          <w:bCs/>
          <w:color w:val="000000"/>
          <w:sz w:val="24"/>
          <w:szCs w:val="24"/>
        </w:rPr>
        <w:t xml:space="preserve">powodów korzystania z pomocy społecznej było ubóstwo (147 971 osób) oraz bezradność </w:t>
      </w:r>
      <w:r w:rsidR="00483C09">
        <w:rPr>
          <w:rFonts w:ascii="Times New Roman" w:hAnsi="Times New Roman" w:cs="Times New Roman"/>
          <w:bCs/>
          <w:color w:val="000000"/>
          <w:sz w:val="24"/>
          <w:szCs w:val="24"/>
        </w:rPr>
        <w:br/>
      </w:r>
      <w:r w:rsidRPr="001712E7">
        <w:rPr>
          <w:rFonts w:ascii="Times New Roman" w:hAnsi="Times New Roman" w:cs="Times New Roman"/>
          <w:bCs/>
          <w:color w:val="000000"/>
          <w:sz w:val="24"/>
          <w:szCs w:val="24"/>
        </w:rPr>
        <w:t>w sprawach opiekuńczo-wychowawczych i prowadzeniu gospodarstwa domowego (24 285 rodzin oraz 84 697 osób w rodzinach), niepełnosprawność (76 795 osób) oraz długotrwała lub ciężka choroba (75 787 osó</w:t>
      </w:r>
      <w:r w:rsidR="00FE78DF">
        <w:rPr>
          <w:rFonts w:ascii="Times New Roman" w:hAnsi="Times New Roman" w:cs="Times New Roman"/>
          <w:bCs/>
          <w:color w:val="000000"/>
          <w:sz w:val="24"/>
          <w:szCs w:val="24"/>
        </w:rPr>
        <w:t xml:space="preserve">b). Tendencja ta utrzymuje się </w:t>
      </w:r>
      <w:r w:rsidRPr="001712E7">
        <w:rPr>
          <w:rFonts w:ascii="Times New Roman" w:hAnsi="Times New Roman" w:cs="Times New Roman"/>
          <w:bCs/>
          <w:color w:val="000000"/>
          <w:sz w:val="24"/>
          <w:szCs w:val="24"/>
        </w:rPr>
        <w:t xml:space="preserve">na przestrzeni  lat 2012-2014, liczba rodzin, które korzystają z pomocy z tytułu bezradności w sprawach opiekuńczo-wychowawczych ulega nieznacznym wahaniom i utrzymuje się mniej więcej  na tym samym poziomie. W roku 2012 było to 23 868  (tj. 84 581  osób) rodzin w roku 2013 </w:t>
      </w:r>
      <w:r>
        <w:rPr>
          <w:rFonts w:ascii="Times New Roman" w:hAnsi="Times New Roman" w:cs="Times New Roman"/>
          <w:bCs/>
          <w:color w:val="000000"/>
          <w:sz w:val="24"/>
          <w:szCs w:val="24"/>
        </w:rPr>
        <w:t xml:space="preserve">- </w:t>
      </w:r>
      <w:r w:rsidRPr="001712E7">
        <w:rPr>
          <w:rFonts w:ascii="Times New Roman" w:hAnsi="Times New Roman" w:cs="Times New Roman"/>
          <w:bCs/>
          <w:color w:val="000000"/>
          <w:sz w:val="24"/>
          <w:szCs w:val="24"/>
        </w:rPr>
        <w:t xml:space="preserve">25 050 rodzin (87 849 osób w rodzinach). </w:t>
      </w:r>
    </w:p>
    <w:p w:rsidR="00A66BF7" w:rsidRPr="001712E7" w:rsidRDefault="00A66BF7" w:rsidP="00A66BF7">
      <w:pPr>
        <w:jc w:val="both"/>
        <w:rPr>
          <w:rFonts w:ascii="Times New Roman" w:hAnsi="Times New Roman" w:cs="Times New Roman"/>
          <w:sz w:val="24"/>
          <w:szCs w:val="24"/>
        </w:rPr>
      </w:pPr>
      <w:r>
        <w:rPr>
          <w:rFonts w:ascii="Times New Roman" w:hAnsi="Times New Roman" w:cs="Times New Roman"/>
          <w:sz w:val="24"/>
          <w:szCs w:val="24"/>
        </w:rPr>
        <w:t>P</w:t>
      </w:r>
      <w:r w:rsidRPr="001712E7">
        <w:rPr>
          <w:rFonts w:ascii="Times New Roman" w:hAnsi="Times New Roman" w:cs="Times New Roman"/>
          <w:sz w:val="24"/>
          <w:szCs w:val="24"/>
        </w:rPr>
        <w:t xml:space="preserve">rojekty </w:t>
      </w:r>
      <w:r>
        <w:rPr>
          <w:rFonts w:ascii="Times New Roman" w:hAnsi="Times New Roman" w:cs="Times New Roman"/>
          <w:sz w:val="24"/>
          <w:szCs w:val="24"/>
        </w:rPr>
        <w:t xml:space="preserve">powinny </w:t>
      </w:r>
      <w:r w:rsidRPr="001712E7">
        <w:rPr>
          <w:rFonts w:ascii="Times New Roman" w:hAnsi="Times New Roman" w:cs="Times New Roman"/>
          <w:sz w:val="24"/>
          <w:szCs w:val="24"/>
        </w:rPr>
        <w:t xml:space="preserve">w sposób kompleksowy </w:t>
      </w:r>
      <w:r>
        <w:rPr>
          <w:rFonts w:ascii="Times New Roman" w:hAnsi="Times New Roman" w:cs="Times New Roman"/>
          <w:sz w:val="24"/>
          <w:szCs w:val="24"/>
        </w:rPr>
        <w:t xml:space="preserve">odpowiadać </w:t>
      </w:r>
      <w:r w:rsidRPr="001712E7">
        <w:rPr>
          <w:rFonts w:ascii="Times New Roman" w:hAnsi="Times New Roman" w:cs="Times New Roman"/>
          <w:sz w:val="24"/>
          <w:szCs w:val="24"/>
        </w:rPr>
        <w:t xml:space="preserve"> na potrzeby grup zamieszkujących obszary dotknięte szczególną kumulacją neg</w:t>
      </w:r>
      <w:r>
        <w:rPr>
          <w:rFonts w:ascii="Times New Roman" w:hAnsi="Times New Roman" w:cs="Times New Roman"/>
          <w:sz w:val="24"/>
          <w:szCs w:val="24"/>
        </w:rPr>
        <w:t xml:space="preserve">atywnych zjawisk społecznych i </w:t>
      </w:r>
      <w:r w:rsidRPr="001712E7">
        <w:rPr>
          <w:rFonts w:ascii="Times New Roman" w:hAnsi="Times New Roman" w:cs="Times New Roman"/>
          <w:sz w:val="24"/>
          <w:szCs w:val="24"/>
        </w:rPr>
        <w:t>na których dostępność do usług jest ograniczona</w:t>
      </w:r>
      <w:r>
        <w:rPr>
          <w:rFonts w:ascii="Times New Roman" w:hAnsi="Times New Roman" w:cs="Times New Roman"/>
          <w:sz w:val="24"/>
          <w:szCs w:val="24"/>
        </w:rPr>
        <w:t>,</w:t>
      </w:r>
      <w:r w:rsidRPr="001712E7">
        <w:rPr>
          <w:rFonts w:ascii="Times New Roman" w:hAnsi="Times New Roman" w:cs="Times New Roman"/>
          <w:sz w:val="24"/>
          <w:szCs w:val="24"/>
        </w:rPr>
        <w:t xml:space="preserve"> lub w stosunku do potrzeb</w:t>
      </w:r>
      <w:r>
        <w:rPr>
          <w:rFonts w:ascii="Times New Roman" w:hAnsi="Times New Roman" w:cs="Times New Roman"/>
          <w:sz w:val="24"/>
          <w:szCs w:val="24"/>
        </w:rPr>
        <w:t xml:space="preserve"> </w:t>
      </w:r>
      <w:r w:rsidRPr="001712E7">
        <w:rPr>
          <w:rFonts w:ascii="Times New Roman" w:hAnsi="Times New Roman" w:cs="Times New Roman"/>
          <w:sz w:val="24"/>
          <w:szCs w:val="24"/>
        </w:rPr>
        <w:t xml:space="preserve"> niewystarczająca. </w:t>
      </w:r>
      <w:r w:rsidR="00FE78DF">
        <w:rPr>
          <w:rFonts w:ascii="Times New Roman" w:hAnsi="Times New Roman" w:cs="Times New Roman"/>
          <w:sz w:val="24"/>
          <w:szCs w:val="24"/>
        </w:rPr>
        <w:br/>
      </w:r>
      <w:r w:rsidRPr="001712E7">
        <w:rPr>
          <w:rFonts w:ascii="Times New Roman" w:hAnsi="Times New Roman" w:cs="Times New Roman"/>
          <w:sz w:val="24"/>
          <w:szCs w:val="24"/>
        </w:rPr>
        <w:t>Na poziomie diagnozy  niezbędne jest zachowanie komplementarnośc</w:t>
      </w:r>
      <w:r>
        <w:rPr>
          <w:rFonts w:ascii="Times New Roman" w:hAnsi="Times New Roman" w:cs="Times New Roman"/>
          <w:sz w:val="24"/>
          <w:szCs w:val="24"/>
        </w:rPr>
        <w:t xml:space="preserve">i problemowej </w:t>
      </w:r>
      <w:r w:rsidR="00FE78DF">
        <w:rPr>
          <w:rFonts w:ascii="Times New Roman" w:hAnsi="Times New Roman" w:cs="Times New Roman"/>
          <w:sz w:val="24"/>
          <w:szCs w:val="24"/>
        </w:rPr>
        <w:br/>
      </w:r>
      <w:r>
        <w:rPr>
          <w:rFonts w:ascii="Times New Roman" w:hAnsi="Times New Roman" w:cs="Times New Roman"/>
          <w:sz w:val="24"/>
          <w:szCs w:val="24"/>
        </w:rPr>
        <w:t>i podmiotowej</w:t>
      </w:r>
      <w:r w:rsidRPr="001712E7">
        <w:rPr>
          <w:rFonts w:ascii="Times New Roman" w:hAnsi="Times New Roman" w:cs="Times New Roman"/>
          <w:sz w:val="24"/>
          <w:szCs w:val="24"/>
        </w:rPr>
        <w:t xml:space="preserve">, co oznacza konieczność szerszego spojrzenia na bariery i potrzeby grup docelowych i mobilizowanie wszystkich podmiotów  w celu budowania jakości i dostępności usług. </w:t>
      </w:r>
      <w:r>
        <w:rPr>
          <w:rFonts w:ascii="Times New Roman" w:hAnsi="Times New Roman" w:cs="Times New Roman"/>
          <w:sz w:val="24"/>
          <w:szCs w:val="24"/>
        </w:rPr>
        <w:t xml:space="preserve"> </w:t>
      </w:r>
    </w:p>
    <w:p w:rsidR="00F87E5F" w:rsidRPr="001712E7" w:rsidRDefault="00F87E5F" w:rsidP="003473AA">
      <w:pPr>
        <w:jc w:val="both"/>
        <w:rPr>
          <w:rFonts w:ascii="Times New Roman" w:hAnsi="Times New Roman" w:cs="Times New Roman"/>
          <w:sz w:val="24"/>
          <w:szCs w:val="24"/>
        </w:rPr>
      </w:pPr>
    </w:p>
    <w:p w:rsidR="00F87E5F" w:rsidRPr="00FE78DF" w:rsidRDefault="00F87E5F" w:rsidP="00363107">
      <w:pPr>
        <w:keepNext/>
        <w:keepLines/>
        <w:jc w:val="both"/>
        <w:rPr>
          <w:rFonts w:ascii="Times New Roman" w:eastAsia="Times New Roman" w:hAnsi="Times New Roman" w:cs="Times New Roman"/>
          <w:color w:val="000000"/>
          <w:sz w:val="24"/>
          <w:szCs w:val="24"/>
        </w:rPr>
      </w:pPr>
      <w:r w:rsidRPr="001712E7">
        <w:rPr>
          <w:rFonts w:ascii="Times New Roman" w:eastAsia="Times New Roman" w:hAnsi="Times New Roman" w:cs="Times New Roman"/>
          <w:color w:val="000000"/>
          <w:sz w:val="24"/>
          <w:szCs w:val="24"/>
        </w:rPr>
        <w:lastRenderedPageBreak/>
        <w:t xml:space="preserve">Niezmiernie ważna jest </w:t>
      </w:r>
      <w:r w:rsidR="00363107">
        <w:rPr>
          <w:rFonts w:ascii="Times New Roman" w:eastAsia="Times New Roman" w:hAnsi="Times New Roman" w:cs="Times New Roman"/>
          <w:bCs/>
          <w:color w:val="000000"/>
          <w:sz w:val="24"/>
          <w:szCs w:val="24"/>
        </w:rPr>
        <w:t xml:space="preserve">kompleksowość </w:t>
      </w:r>
      <w:r w:rsidRPr="001712E7">
        <w:rPr>
          <w:rFonts w:ascii="Times New Roman" w:eastAsia="Times New Roman" w:hAnsi="Times New Roman" w:cs="Times New Roman"/>
          <w:bCs/>
          <w:color w:val="000000"/>
          <w:sz w:val="24"/>
          <w:szCs w:val="24"/>
        </w:rPr>
        <w:t>i zintegrowanie udzielanego wsparcia</w:t>
      </w:r>
      <w:r w:rsidRPr="001712E7">
        <w:rPr>
          <w:rFonts w:ascii="Times New Roman" w:eastAsia="Times New Roman" w:hAnsi="Times New Roman" w:cs="Times New Roman"/>
          <w:color w:val="000000"/>
          <w:sz w:val="24"/>
          <w:szCs w:val="24"/>
        </w:rPr>
        <w:t>, które zapewniać powinno osobom potrzebującym łatwy dostęp do pakietu odpowiednich usług dostosowanych do indywidualnej sytuacji rodziny. Możliwe jest w tych działaniach wykorzystanie doty</w:t>
      </w:r>
      <w:r w:rsidR="00363107">
        <w:rPr>
          <w:rFonts w:ascii="Times New Roman" w:eastAsia="Times New Roman" w:hAnsi="Times New Roman" w:cs="Times New Roman"/>
          <w:color w:val="000000"/>
          <w:sz w:val="24"/>
          <w:szCs w:val="24"/>
        </w:rPr>
        <w:t>chczas wypracowanych standardów</w:t>
      </w:r>
      <w:r w:rsidRPr="001712E7">
        <w:rPr>
          <w:rFonts w:ascii="Times New Roman" w:eastAsia="Times New Roman" w:hAnsi="Times New Roman" w:cs="Times New Roman"/>
          <w:color w:val="000000"/>
          <w:sz w:val="24"/>
          <w:szCs w:val="24"/>
        </w:rPr>
        <w:t xml:space="preserve"> np. finansowanych projektó</w:t>
      </w:r>
      <w:r w:rsidR="00363107">
        <w:rPr>
          <w:rFonts w:ascii="Times New Roman" w:eastAsia="Times New Roman" w:hAnsi="Times New Roman" w:cs="Times New Roman"/>
          <w:color w:val="000000"/>
          <w:sz w:val="24"/>
          <w:szCs w:val="24"/>
        </w:rPr>
        <w:t xml:space="preserve">w </w:t>
      </w:r>
      <w:r w:rsidR="00FE78DF">
        <w:rPr>
          <w:rFonts w:ascii="Times New Roman" w:eastAsia="Times New Roman" w:hAnsi="Times New Roman" w:cs="Times New Roman"/>
          <w:color w:val="000000"/>
          <w:sz w:val="24"/>
          <w:szCs w:val="24"/>
        </w:rPr>
        <w:br/>
      </w:r>
      <w:r w:rsidR="00363107">
        <w:rPr>
          <w:rFonts w:ascii="Times New Roman" w:eastAsia="Times New Roman" w:hAnsi="Times New Roman" w:cs="Times New Roman"/>
          <w:color w:val="000000"/>
          <w:sz w:val="24"/>
          <w:szCs w:val="24"/>
        </w:rPr>
        <w:t xml:space="preserve">ze środków unijnych w ramach </w:t>
      </w:r>
      <w:r w:rsidRPr="001712E7">
        <w:rPr>
          <w:rFonts w:ascii="Times New Roman" w:eastAsia="Times New Roman" w:hAnsi="Times New Roman" w:cs="Times New Roman"/>
          <w:color w:val="000000"/>
          <w:sz w:val="24"/>
          <w:szCs w:val="24"/>
        </w:rPr>
        <w:t>Programu Operacyjnego Kapitał Ludzki 200</w:t>
      </w:r>
      <w:r w:rsidR="00363107">
        <w:rPr>
          <w:rFonts w:ascii="Times New Roman" w:eastAsia="Times New Roman" w:hAnsi="Times New Roman" w:cs="Times New Roman"/>
          <w:color w:val="000000"/>
          <w:sz w:val="24"/>
          <w:szCs w:val="24"/>
        </w:rPr>
        <w:t xml:space="preserve">7-2013, </w:t>
      </w:r>
      <w:r w:rsidR="00FE78DF">
        <w:rPr>
          <w:rFonts w:ascii="Times New Roman" w:eastAsia="Times New Roman" w:hAnsi="Times New Roman" w:cs="Times New Roman"/>
          <w:color w:val="000000"/>
          <w:sz w:val="24"/>
          <w:szCs w:val="24"/>
        </w:rPr>
        <w:br/>
      </w:r>
      <w:r w:rsidR="00363107">
        <w:rPr>
          <w:rFonts w:ascii="Times New Roman" w:eastAsia="Times New Roman" w:hAnsi="Times New Roman" w:cs="Times New Roman"/>
          <w:color w:val="000000"/>
          <w:sz w:val="24"/>
          <w:szCs w:val="24"/>
        </w:rPr>
        <w:t>w których podjęto próbę</w:t>
      </w:r>
      <w:r w:rsidRPr="001712E7">
        <w:rPr>
          <w:rFonts w:ascii="Times New Roman" w:eastAsia="Times New Roman" w:hAnsi="Times New Roman" w:cs="Times New Roman"/>
          <w:color w:val="000000"/>
          <w:sz w:val="24"/>
          <w:szCs w:val="24"/>
        </w:rPr>
        <w:t xml:space="preserve"> ukonstytuowania standardów z uwzględnieniem specyfiki rodziny, </w:t>
      </w:r>
      <w:r w:rsidR="00FE78DF">
        <w:rPr>
          <w:rFonts w:ascii="Times New Roman" w:eastAsia="Times New Roman" w:hAnsi="Times New Roman" w:cs="Times New Roman"/>
          <w:color w:val="000000"/>
          <w:sz w:val="24"/>
          <w:szCs w:val="24"/>
        </w:rPr>
        <w:br/>
      </w:r>
      <w:r w:rsidRPr="001712E7">
        <w:rPr>
          <w:rFonts w:ascii="Times New Roman" w:eastAsia="Times New Roman" w:hAnsi="Times New Roman" w:cs="Times New Roman"/>
          <w:color w:val="000000"/>
          <w:sz w:val="24"/>
          <w:szCs w:val="24"/>
        </w:rPr>
        <w:t xml:space="preserve">z którą podejmuje się pracę. </w:t>
      </w:r>
      <w:r w:rsidRPr="001712E7">
        <w:rPr>
          <w:rFonts w:ascii="Times New Roman" w:hAnsi="Times New Roman" w:cs="Times New Roman"/>
          <w:sz w:val="24"/>
          <w:szCs w:val="24"/>
        </w:rPr>
        <w:t xml:space="preserve">Standardy pracy z rodzinami wypracowano w projekcie 1.18 Tworzenie i rozwijanie standardów usług pomocy i integracji społecznej” </w:t>
      </w:r>
      <w:hyperlink r:id="rId8" w:history="1">
        <w:r w:rsidRPr="001712E7">
          <w:rPr>
            <w:rStyle w:val="Hipercze"/>
            <w:rFonts w:ascii="Times New Roman" w:hAnsi="Times New Roman" w:cs="Times New Roman"/>
            <w:sz w:val="24"/>
            <w:szCs w:val="24"/>
          </w:rPr>
          <w:t>http://wrzos.org.pl/projekt1.18/?id=46&amp;m=27</w:t>
        </w:r>
      </w:hyperlink>
      <w:r w:rsidRPr="001712E7">
        <w:rPr>
          <w:rFonts w:ascii="Times New Roman" w:hAnsi="Times New Roman" w:cs="Times New Roman"/>
          <w:sz w:val="24"/>
          <w:szCs w:val="24"/>
        </w:rPr>
        <w:t xml:space="preserve">. </w:t>
      </w:r>
    </w:p>
    <w:p w:rsidR="00363107" w:rsidRPr="00363107" w:rsidRDefault="00363107" w:rsidP="00363107">
      <w:pPr>
        <w:keepNext/>
        <w:keepLines/>
        <w:jc w:val="both"/>
        <w:rPr>
          <w:rFonts w:ascii="Times New Roman" w:eastAsia="Times New Roman" w:hAnsi="Times New Roman" w:cs="Times New Roman"/>
          <w:sz w:val="24"/>
          <w:szCs w:val="24"/>
        </w:rPr>
      </w:pPr>
      <w:r w:rsidRPr="00363107">
        <w:rPr>
          <w:rFonts w:ascii="Times New Roman" w:eastAsia="Times New Roman" w:hAnsi="Times New Roman" w:cs="Times New Roman"/>
          <w:sz w:val="24"/>
          <w:szCs w:val="24"/>
        </w:rPr>
        <w:t>Po</w:t>
      </w:r>
      <w:r>
        <w:rPr>
          <w:rFonts w:ascii="Times New Roman" w:eastAsia="Times New Roman" w:hAnsi="Times New Roman" w:cs="Times New Roman"/>
          <w:sz w:val="24"/>
          <w:szCs w:val="24"/>
        </w:rPr>
        <w:t xml:space="preserve">dstawowym narzędziem działania </w:t>
      </w:r>
      <w:r w:rsidRPr="00363107">
        <w:rPr>
          <w:rFonts w:ascii="Times New Roman" w:eastAsia="Times New Roman" w:hAnsi="Times New Roman" w:cs="Times New Roman"/>
          <w:sz w:val="24"/>
          <w:szCs w:val="24"/>
        </w:rPr>
        <w:t>systemu wspierania rodziny jest prac</w:t>
      </w:r>
      <w:r>
        <w:rPr>
          <w:rFonts w:ascii="Times New Roman" w:eastAsia="Times New Roman" w:hAnsi="Times New Roman" w:cs="Times New Roman"/>
          <w:sz w:val="24"/>
          <w:szCs w:val="24"/>
        </w:rPr>
        <w:t xml:space="preserve">a z rodziną.  Najlepsze efekty </w:t>
      </w:r>
      <w:r w:rsidRPr="00363107">
        <w:rPr>
          <w:rFonts w:ascii="Times New Roman" w:eastAsia="Times New Roman" w:hAnsi="Times New Roman" w:cs="Times New Roman"/>
          <w:sz w:val="24"/>
          <w:szCs w:val="24"/>
        </w:rPr>
        <w:t>widoczne są im wcześniej zostanie podjęta praca z rodzina przeżywającą trudności. Praca ta jest niezbędna wówczas, gdy</w:t>
      </w:r>
      <w:r w:rsidR="00645490">
        <w:rPr>
          <w:rFonts w:ascii="Times New Roman" w:eastAsia="Times New Roman" w:hAnsi="Times New Roman" w:cs="Times New Roman"/>
          <w:sz w:val="24"/>
          <w:szCs w:val="24"/>
        </w:rPr>
        <w:t xml:space="preserve"> w rodzinie ma</w:t>
      </w:r>
      <w:r w:rsidRPr="00363107">
        <w:rPr>
          <w:rFonts w:ascii="Times New Roman" w:eastAsia="Times New Roman" w:hAnsi="Times New Roman" w:cs="Times New Roman"/>
          <w:sz w:val="24"/>
          <w:szCs w:val="24"/>
        </w:rPr>
        <w:t xml:space="preserve"> miejsce poważny kryzys, zagrażający dobru dziecka. Praca z rodziną prowadzona jest głównie w formie usług  asystenta r</w:t>
      </w:r>
      <w:r w:rsidR="00645490">
        <w:rPr>
          <w:rFonts w:ascii="Times New Roman" w:eastAsia="Times New Roman" w:hAnsi="Times New Roman" w:cs="Times New Roman"/>
          <w:sz w:val="24"/>
          <w:szCs w:val="24"/>
        </w:rPr>
        <w:t xml:space="preserve">odziny, który udziela wsparcia </w:t>
      </w:r>
      <w:r w:rsidRPr="00363107">
        <w:rPr>
          <w:rFonts w:ascii="Times New Roman" w:eastAsia="Times New Roman" w:hAnsi="Times New Roman" w:cs="Times New Roman"/>
          <w:sz w:val="24"/>
          <w:szCs w:val="24"/>
        </w:rPr>
        <w:t>psychicznego, emocjonalnego, pełni funkcję diagnostyczno-monitorującą, opiekuńczą, doradczą, mediacyjną,  wychowawczą, motywująco - aktywizującą oraz koordynuje działania skierowane na rodzinę</w:t>
      </w:r>
      <w:r w:rsidR="00645490">
        <w:rPr>
          <w:rFonts w:ascii="Times New Roman" w:eastAsia="Times New Roman" w:hAnsi="Times New Roman" w:cs="Times New Roman"/>
          <w:sz w:val="24"/>
          <w:szCs w:val="24"/>
        </w:rPr>
        <w:t xml:space="preserve">. Uzupełniająco pomoc </w:t>
      </w:r>
      <w:r w:rsidR="00FE78DF">
        <w:rPr>
          <w:rFonts w:ascii="Times New Roman" w:eastAsia="Times New Roman" w:hAnsi="Times New Roman" w:cs="Times New Roman"/>
          <w:sz w:val="24"/>
          <w:szCs w:val="24"/>
        </w:rPr>
        <w:br/>
      </w:r>
      <w:r w:rsidR="00645490">
        <w:rPr>
          <w:rFonts w:ascii="Times New Roman" w:eastAsia="Times New Roman" w:hAnsi="Times New Roman" w:cs="Times New Roman"/>
          <w:sz w:val="24"/>
          <w:szCs w:val="24"/>
        </w:rPr>
        <w:t>w opiece</w:t>
      </w:r>
      <w:r w:rsidRPr="00363107">
        <w:rPr>
          <w:rFonts w:ascii="Times New Roman" w:eastAsia="Times New Roman" w:hAnsi="Times New Roman" w:cs="Times New Roman"/>
          <w:sz w:val="24"/>
          <w:szCs w:val="24"/>
        </w:rPr>
        <w:t xml:space="preserve"> i wychowaniu </w:t>
      </w:r>
      <w:r w:rsidR="00645490">
        <w:rPr>
          <w:rFonts w:ascii="Times New Roman" w:eastAsia="Times New Roman" w:hAnsi="Times New Roman" w:cs="Times New Roman"/>
          <w:sz w:val="24"/>
          <w:szCs w:val="24"/>
        </w:rPr>
        <w:t>dzieci prowadzona jest w formie</w:t>
      </w:r>
      <w:r w:rsidRPr="00363107">
        <w:rPr>
          <w:rFonts w:ascii="Times New Roman" w:eastAsia="Times New Roman" w:hAnsi="Times New Roman" w:cs="Times New Roman"/>
          <w:sz w:val="24"/>
          <w:szCs w:val="24"/>
        </w:rPr>
        <w:t xml:space="preserve"> placówek wsparcia dziennego oraz  rodzin wspierających. </w:t>
      </w:r>
    </w:p>
    <w:p w:rsidR="00601022" w:rsidRPr="00601022" w:rsidRDefault="00E7050C" w:rsidP="00601022">
      <w:pPr>
        <w:keepNext/>
        <w:keepLines/>
        <w:jc w:val="both"/>
        <w:rPr>
          <w:rFonts w:ascii="Times New Roman" w:hAnsi="Times New Roman" w:cs="Times New Roman"/>
          <w:sz w:val="24"/>
          <w:szCs w:val="24"/>
        </w:rPr>
      </w:pPr>
      <w:r w:rsidRPr="001712E7">
        <w:rPr>
          <w:rFonts w:ascii="Times New Roman" w:hAnsi="Times New Roman" w:cs="Times New Roman"/>
          <w:sz w:val="24"/>
          <w:szCs w:val="24"/>
        </w:rPr>
        <w:t>Zgodnie z zapisami ustawy o wspieraniu rodziny i systemie pieczy zastępczej asystent rodziny nie może mieć pod opieką więcej niż 15 rodzin.  Liczba rodzin winna być ustalana na podstawie stopnia przygotowania i doświadczenia zawodowego asystenta oraz złożoności zadań związanych z problemami rodzin (np. ich bezradność, ubóstwo, bezrobocie, alkoholizm), którymi się zajmuje.</w:t>
      </w:r>
      <w:r w:rsidRPr="001712E7">
        <w:rPr>
          <w:rFonts w:ascii="Times New Roman" w:hAnsi="Times New Roman" w:cs="Times New Roman"/>
          <w:color w:val="000000"/>
          <w:sz w:val="24"/>
          <w:szCs w:val="24"/>
        </w:rPr>
        <w:t xml:space="preserve"> Usługa asystentów została wysoko oceniona</w:t>
      </w:r>
      <w:r w:rsidR="00E32269">
        <w:rPr>
          <w:rFonts w:ascii="Times New Roman" w:hAnsi="Times New Roman" w:cs="Times New Roman"/>
          <w:color w:val="000000"/>
          <w:sz w:val="24"/>
          <w:szCs w:val="24"/>
        </w:rPr>
        <w:t xml:space="preserve"> przez Najwyższą</w:t>
      </w:r>
      <w:r w:rsidR="00363107">
        <w:rPr>
          <w:rFonts w:ascii="Times New Roman" w:hAnsi="Times New Roman" w:cs="Times New Roman"/>
          <w:color w:val="000000"/>
          <w:sz w:val="24"/>
          <w:szCs w:val="24"/>
        </w:rPr>
        <w:t xml:space="preserve"> Izbę Kontroli.</w:t>
      </w:r>
      <w:r w:rsidRPr="001712E7">
        <w:rPr>
          <w:rStyle w:val="Odwoanieprzypisudolnego"/>
          <w:rFonts w:ascii="Times New Roman" w:hAnsi="Times New Roman" w:cs="Times New Roman"/>
          <w:color w:val="000000"/>
          <w:sz w:val="24"/>
          <w:szCs w:val="24"/>
        </w:rPr>
        <w:footnoteReference w:id="4"/>
      </w:r>
      <w:r w:rsidR="00645490">
        <w:rPr>
          <w:rFonts w:ascii="Times New Roman" w:hAnsi="Times New Roman" w:cs="Times New Roman"/>
          <w:color w:val="000000"/>
          <w:sz w:val="24"/>
          <w:szCs w:val="24"/>
        </w:rPr>
        <w:t xml:space="preserve"> Znaczącym utrudnieniem w </w:t>
      </w:r>
      <w:r w:rsidRPr="001712E7">
        <w:rPr>
          <w:rFonts w:ascii="Times New Roman" w:hAnsi="Times New Roman" w:cs="Times New Roman"/>
          <w:color w:val="000000"/>
          <w:sz w:val="24"/>
          <w:szCs w:val="24"/>
        </w:rPr>
        <w:t xml:space="preserve">świadczeniu usług  asystentów była przede wszystkim duża liczba rodzin pozostających pod ich opieką, co ma istotny wpływ </w:t>
      </w:r>
      <w:r w:rsidR="00FE78DF">
        <w:rPr>
          <w:rFonts w:ascii="Times New Roman" w:hAnsi="Times New Roman" w:cs="Times New Roman"/>
          <w:color w:val="000000"/>
          <w:sz w:val="24"/>
          <w:szCs w:val="24"/>
        </w:rPr>
        <w:br/>
      </w:r>
      <w:r w:rsidRPr="001712E7">
        <w:rPr>
          <w:rFonts w:ascii="Times New Roman" w:hAnsi="Times New Roman" w:cs="Times New Roman"/>
          <w:color w:val="000000"/>
          <w:sz w:val="24"/>
          <w:szCs w:val="24"/>
        </w:rPr>
        <w:t xml:space="preserve">na jakość świadczonej usługi. </w:t>
      </w:r>
      <w:r w:rsidR="001712E7" w:rsidRPr="001712E7">
        <w:rPr>
          <w:rFonts w:ascii="Times New Roman" w:hAnsi="Times New Roman" w:cs="Times New Roman"/>
          <w:sz w:val="24"/>
          <w:szCs w:val="24"/>
        </w:rPr>
        <w:t>Koncentracja działań  powinna nastąp</w:t>
      </w:r>
      <w:r w:rsidRPr="001712E7">
        <w:rPr>
          <w:rFonts w:ascii="Times New Roman" w:hAnsi="Times New Roman" w:cs="Times New Roman"/>
          <w:sz w:val="24"/>
          <w:szCs w:val="24"/>
        </w:rPr>
        <w:t xml:space="preserve">ić na obszarach, </w:t>
      </w:r>
      <w:r w:rsidR="00FE78DF">
        <w:rPr>
          <w:rFonts w:ascii="Times New Roman" w:hAnsi="Times New Roman" w:cs="Times New Roman"/>
          <w:sz w:val="24"/>
          <w:szCs w:val="24"/>
        </w:rPr>
        <w:br/>
      </w:r>
      <w:r w:rsidR="00363107">
        <w:rPr>
          <w:rFonts w:ascii="Times New Roman" w:hAnsi="Times New Roman" w:cs="Times New Roman"/>
          <w:sz w:val="24"/>
          <w:szCs w:val="24"/>
        </w:rPr>
        <w:t xml:space="preserve">w </w:t>
      </w:r>
      <w:r w:rsidRPr="001712E7">
        <w:rPr>
          <w:rFonts w:ascii="Times New Roman" w:hAnsi="Times New Roman" w:cs="Times New Roman"/>
          <w:sz w:val="24"/>
          <w:szCs w:val="24"/>
        </w:rPr>
        <w:t>których nie zabezpieczono usługi asystenta</w:t>
      </w:r>
      <w:r w:rsidR="001712E7" w:rsidRPr="001712E7">
        <w:rPr>
          <w:rFonts w:ascii="Times New Roman" w:hAnsi="Times New Roman" w:cs="Times New Roman"/>
          <w:sz w:val="24"/>
          <w:szCs w:val="24"/>
        </w:rPr>
        <w:t xml:space="preserve">, w szczególności, w których liczba rodzin objętych pomocą z powodu bezradności w sprawach opiekuńczo-wychowawczych jest wysoka w </w:t>
      </w:r>
      <w:r w:rsidR="001712E7" w:rsidRPr="00601022">
        <w:rPr>
          <w:rFonts w:ascii="Times New Roman" w:hAnsi="Times New Roman" w:cs="Times New Roman"/>
          <w:sz w:val="24"/>
          <w:szCs w:val="24"/>
        </w:rPr>
        <w:t>stosunku do liczby rodzin korzystają</w:t>
      </w:r>
      <w:r w:rsidR="00F0501B" w:rsidRPr="00601022">
        <w:rPr>
          <w:rFonts w:ascii="Times New Roman" w:hAnsi="Times New Roman" w:cs="Times New Roman"/>
          <w:sz w:val="24"/>
          <w:szCs w:val="24"/>
        </w:rPr>
        <w:t>cych z pomocy społecznej</w:t>
      </w:r>
      <w:r w:rsidR="001712E7" w:rsidRPr="00601022">
        <w:rPr>
          <w:rFonts w:ascii="Times New Roman" w:hAnsi="Times New Roman" w:cs="Times New Roman"/>
          <w:sz w:val="24"/>
          <w:szCs w:val="24"/>
        </w:rPr>
        <w:t xml:space="preserve">. Jednak nawet </w:t>
      </w:r>
      <w:r w:rsidRPr="00601022">
        <w:rPr>
          <w:rFonts w:ascii="Times New Roman" w:hAnsi="Times New Roman" w:cs="Times New Roman"/>
          <w:sz w:val="24"/>
          <w:szCs w:val="24"/>
        </w:rPr>
        <w:t xml:space="preserve">stosunkowo niewielka liczba rodzin objętych pomocą z powodu bezradności w sprawach opiekuńczo-wychowawczych nie musi stanowić o braku zasadności zabezpieczenia zakresu usług wsparcia rodziny w postaci asystenta rodziny. </w:t>
      </w:r>
      <w:r w:rsidR="00645490" w:rsidRPr="0075050A">
        <w:rPr>
          <w:rFonts w:ascii="Times New Roman" w:hAnsi="Times New Roman" w:cs="Times New Roman"/>
          <w:sz w:val="24"/>
          <w:szCs w:val="24"/>
        </w:rPr>
        <w:t xml:space="preserve">W subregionie </w:t>
      </w:r>
      <w:r w:rsidR="00601022" w:rsidRPr="0075050A">
        <w:rPr>
          <w:rFonts w:ascii="Times New Roman" w:hAnsi="Times New Roman" w:cs="Times New Roman"/>
          <w:sz w:val="24"/>
          <w:szCs w:val="24"/>
        </w:rPr>
        <w:t xml:space="preserve">zachodnim jedynie </w:t>
      </w:r>
      <w:r w:rsidR="00FE78DF">
        <w:rPr>
          <w:rFonts w:ascii="Times New Roman" w:hAnsi="Times New Roman" w:cs="Times New Roman"/>
          <w:sz w:val="24"/>
          <w:szCs w:val="24"/>
        </w:rPr>
        <w:br/>
      </w:r>
      <w:r w:rsidR="00601022" w:rsidRPr="0075050A">
        <w:rPr>
          <w:rFonts w:ascii="Times New Roman" w:hAnsi="Times New Roman" w:cs="Times New Roman"/>
          <w:sz w:val="24"/>
          <w:szCs w:val="24"/>
        </w:rPr>
        <w:t xml:space="preserve"> w 5   gminach  nie była w roku 2014  oferowana rodzinom korzystającym z pomocy społecznej usługa asystenta rodziny, do gmin tych należały Krzyżanowice, Lubomia, Nędza, Pietrowice Wielkie, Rudnik.  W 10 gminach zatrudniano po jednym asystencie, najwięcej asystentów (9) zatrudnionych było w mieście Rybniku.</w:t>
      </w:r>
    </w:p>
    <w:p w:rsidR="00601022" w:rsidRPr="00B542F4" w:rsidRDefault="00601022" w:rsidP="00601022">
      <w:pPr>
        <w:keepNext/>
        <w:keepLines/>
        <w:jc w:val="both"/>
        <w:rPr>
          <w:rFonts w:cs="Times New Roman"/>
        </w:rPr>
      </w:pPr>
    </w:p>
    <w:p w:rsidR="00645490" w:rsidRPr="00601022" w:rsidRDefault="00601022" w:rsidP="00645490">
      <w:pPr>
        <w:keepNext/>
        <w:keepLines/>
        <w:jc w:val="both"/>
        <w:rPr>
          <w:rFonts w:ascii="Times New Roman" w:hAnsi="Times New Roman" w:cs="Times New Roman"/>
          <w:sz w:val="24"/>
          <w:szCs w:val="24"/>
        </w:rPr>
      </w:pPr>
      <w:r w:rsidRPr="00601022">
        <w:rPr>
          <w:rFonts w:ascii="Times New Roman" w:hAnsi="Times New Roman" w:cs="Times New Roman"/>
          <w:sz w:val="24"/>
          <w:szCs w:val="24"/>
        </w:rPr>
        <w:lastRenderedPageBreak/>
        <w:t xml:space="preserve">Wskaźnik obciążenia asystentów rodzinami w subregionie zachodnim kształtował się </w:t>
      </w:r>
      <w:r w:rsidR="00DC49E8">
        <w:rPr>
          <w:rFonts w:ascii="Times New Roman" w:hAnsi="Times New Roman" w:cs="Times New Roman"/>
          <w:sz w:val="24"/>
          <w:szCs w:val="24"/>
        </w:rPr>
        <w:br/>
      </w:r>
      <w:r w:rsidRPr="00601022">
        <w:rPr>
          <w:rFonts w:ascii="Times New Roman" w:hAnsi="Times New Roman" w:cs="Times New Roman"/>
          <w:sz w:val="24"/>
          <w:szCs w:val="24"/>
        </w:rPr>
        <w:t xml:space="preserve">na  następującym poziomie, tylko w mieście Radlin została przekroczona liczba rodzin przypadająca na asystenta wskazana w ustawie, w 12 gminach wskaźnik obciążenia przekroczył 10. </w:t>
      </w:r>
      <w:r w:rsidR="00645490" w:rsidRPr="00601022">
        <w:rPr>
          <w:rFonts w:ascii="Times New Roman" w:hAnsi="Times New Roman" w:cs="Times New Roman"/>
          <w:sz w:val="24"/>
          <w:szCs w:val="24"/>
        </w:rPr>
        <w:t xml:space="preserve">Dane te oczywiście nie dają pełnego obrazu sytuacji, ale wskazują </w:t>
      </w:r>
      <w:r w:rsidR="00645490" w:rsidRPr="00601022">
        <w:rPr>
          <w:rFonts w:ascii="Times New Roman" w:hAnsi="Times New Roman" w:cs="Times New Roman"/>
          <w:sz w:val="24"/>
          <w:szCs w:val="24"/>
        </w:rPr>
        <w:br/>
        <w:t>n</w:t>
      </w:r>
      <w:r w:rsidR="00FE78DF">
        <w:rPr>
          <w:rFonts w:ascii="Times New Roman" w:hAnsi="Times New Roman" w:cs="Times New Roman"/>
          <w:sz w:val="24"/>
          <w:szCs w:val="24"/>
        </w:rPr>
        <w:t xml:space="preserve">a potencjalny kierunek rozwoju </w:t>
      </w:r>
      <w:r w:rsidR="00645490" w:rsidRPr="00601022">
        <w:rPr>
          <w:rFonts w:ascii="Times New Roman" w:hAnsi="Times New Roman" w:cs="Times New Roman"/>
          <w:sz w:val="24"/>
          <w:szCs w:val="24"/>
        </w:rPr>
        <w:t>wsparcia asystenckiego</w:t>
      </w:r>
      <w:r w:rsidR="00E877EC" w:rsidRPr="00601022">
        <w:rPr>
          <w:rFonts w:ascii="Times New Roman" w:hAnsi="Times New Roman" w:cs="Times New Roman"/>
          <w:sz w:val="24"/>
          <w:szCs w:val="24"/>
        </w:rPr>
        <w:t xml:space="preserve"> i obejmowanie wsparciem</w:t>
      </w:r>
      <w:r w:rsidR="00FE78DF">
        <w:rPr>
          <w:rFonts w:ascii="Times New Roman" w:hAnsi="Times New Roman" w:cs="Times New Roman"/>
          <w:sz w:val="24"/>
          <w:szCs w:val="24"/>
        </w:rPr>
        <w:br/>
      </w:r>
      <w:r w:rsidR="00E877EC" w:rsidRPr="00601022">
        <w:rPr>
          <w:rFonts w:ascii="Times New Roman" w:hAnsi="Times New Roman" w:cs="Times New Roman"/>
          <w:sz w:val="24"/>
          <w:szCs w:val="24"/>
        </w:rPr>
        <w:t xml:space="preserve"> w szczególności tych rodzin, które nie zostały wsparciem asystenta objęte. </w:t>
      </w:r>
      <w:r w:rsidR="00645490" w:rsidRPr="00601022">
        <w:rPr>
          <w:rFonts w:ascii="Times New Roman" w:hAnsi="Times New Roman" w:cs="Times New Roman"/>
          <w:sz w:val="24"/>
          <w:szCs w:val="24"/>
        </w:rPr>
        <w:t>.</w:t>
      </w:r>
      <w:r w:rsidR="00645490" w:rsidRPr="00E877EC">
        <w:rPr>
          <w:rFonts w:ascii="Times New Roman" w:hAnsi="Times New Roman" w:cs="Times New Roman"/>
          <w:sz w:val="24"/>
          <w:szCs w:val="24"/>
        </w:rPr>
        <w:t xml:space="preserve"> </w:t>
      </w:r>
    </w:p>
    <w:p w:rsidR="00363107" w:rsidRDefault="00363107" w:rsidP="00363107">
      <w:pPr>
        <w:jc w:val="both"/>
        <w:rPr>
          <w:rFonts w:ascii="Times New Roman" w:hAnsi="Times New Roman" w:cs="Times New Roman"/>
          <w:sz w:val="24"/>
          <w:szCs w:val="24"/>
        </w:rPr>
      </w:pPr>
      <w:r>
        <w:rPr>
          <w:rFonts w:ascii="Times New Roman" w:hAnsi="Times New Roman" w:cs="Times New Roman"/>
          <w:sz w:val="24"/>
          <w:szCs w:val="24"/>
        </w:rPr>
        <w:t xml:space="preserve"> </w:t>
      </w:r>
      <w:r w:rsidR="001712E7" w:rsidRPr="00F0501B">
        <w:rPr>
          <w:rFonts w:ascii="Times New Roman" w:eastAsia="Times New Roman" w:hAnsi="Times New Roman" w:cs="Times New Roman"/>
          <w:sz w:val="24"/>
          <w:szCs w:val="24"/>
        </w:rPr>
        <w:t xml:space="preserve">O efektywności i skuteczności pracy z rodzina decyduje współdziałanie wszystkich organizacji publicznych i niepublicznych i służb zobligowanych do jej wspierania, a także właściwe skoordynowanie tych </w:t>
      </w:r>
      <w:r w:rsidR="001712E7" w:rsidRPr="002A339D">
        <w:rPr>
          <w:rFonts w:ascii="Times New Roman" w:eastAsia="Times New Roman" w:hAnsi="Times New Roman" w:cs="Times New Roman"/>
          <w:sz w:val="24"/>
          <w:szCs w:val="24"/>
        </w:rPr>
        <w:t>działań.</w:t>
      </w:r>
      <w:r w:rsidR="001712E7" w:rsidRPr="002A339D">
        <w:rPr>
          <w:rFonts w:ascii="Times New Roman" w:hAnsi="Times New Roman" w:cs="Times New Roman"/>
          <w:sz w:val="24"/>
          <w:szCs w:val="24"/>
        </w:rPr>
        <w:t xml:space="preserve"> </w:t>
      </w:r>
      <w:r w:rsidR="001712E7" w:rsidRPr="002A339D">
        <w:rPr>
          <w:rFonts w:ascii="Times New Roman" w:eastAsia="Times New Roman" w:hAnsi="Times New Roman" w:cs="Times New Roman"/>
          <w:sz w:val="24"/>
          <w:szCs w:val="24"/>
        </w:rPr>
        <w:t xml:space="preserve">Konieczna jest współpraca asystentów rodziny </w:t>
      </w:r>
      <w:r w:rsidR="00DC49E8">
        <w:rPr>
          <w:rFonts w:ascii="Times New Roman" w:eastAsia="Times New Roman" w:hAnsi="Times New Roman" w:cs="Times New Roman"/>
          <w:sz w:val="24"/>
          <w:szCs w:val="24"/>
        </w:rPr>
        <w:br/>
      </w:r>
      <w:r w:rsidR="001712E7" w:rsidRPr="002A339D">
        <w:rPr>
          <w:rFonts w:ascii="Times New Roman" w:eastAsia="Times New Roman" w:hAnsi="Times New Roman" w:cs="Times New Roman"/>
          <w:sz w:val="24"/>
          <w:szCs w:val="24"/>
        </w:rPr>
        <w:t xml:space="preserve"> z koordynatorami rodzinnej pieczy zastępczej i placówkami</w:t>
      </w:r>
      <w:r w:rsidR="001712E7" w:rsidRPr="00F0501B">
        <w:rPr>
          <w:rFonts w:ascii="Times New Roman" w:eastAsia="Times New Roman" w:hAnsi="Times New Roman" w:cs="Times New Roman"/>
          <w:sz w:val="24"/>
          <w:szCs w:val="24"/>
        </w:rPr>
        <w:t xml:space="preserve"> opiekuńcz</w:t>
      </w:r>
      <w:r>
        <w:rPr>
          <w:rFonts w:ascii="Times New Roman" w:eastAsia="Times New Roman" w:hAnsi="Times New Roman" w:cs="Times New Roman"/>
          <w:sz w:val="24"/>
          <w:szCs w:val="24"/>
        </w:rPr>
        <w:t xml:space="preserve">o-wychowawczymi </w:t>
      </w:r>
      <w:r w:rsidR="00DC49E8">
        <w:rPr>
          <w:rFonts w:ascii="Times New Roman" w:eastAsia="Times New Roman" w:hAnsi="Times New Roman" w:cs="Times New Roman"/>
          <w:sz w:val="24"/>
          <w:szCs w:val="24"/>
        </w:rPr>
        <w:br/>
      </w:r>
      <w:r>
        <w:rPr>
          <w:rFonts w:ascii="Times New Roman" w:eastAsia="Times New Roman" w:hAnsi="Times New Roman" w:cs="Times New Roman"/>
          <w:sz w:val="24"/>
          <w:szCs w:val="24"/>
        </w:rPr>
        <w:t>w przygotowaniu</w:t>
      </w:r>
      <w:r w:rsidR="001712E7" w:rsidRPr="00F0501B">
        <w:rPr>
          <w:rFonts w:ascii="Times New Roman" w:eastAsia="Times New Roman" w:hAnsi="Times New Roman" w:cs="Times New Roman"/>
          <w:sz w:val="24"/>
          <w:szCs w:val="24"/>
        </w:rPr>
        <w:t xml:space="preserve"> i realizacji planów pomocy dzieciom umieszczonym poza rodziną biologiczną. Zasady współpracy  możliwe są </w:t>
      </w:r>
      <w:r w:rsidR="002A339D">
        <w:rPr>
          <w:rFonts w:ascii="Times New Roman" w:eastAsia="Times New Roman" w:hAnsi="Times New Roman" w:cs="Times New Roman"/>
          <w:sz w:val="24"/>
          <w:szCs w:val="24"/>
        </w:rPr>
        <w:t xml:space="preserve">do ujęcia w </w:t>
      </w:r>
      <w:r w:rsidR="001712E7" w:rsidRPr="00F0501B">
        <w:rPr>
          <w:rFonts w:ascii="Times New Roman" w:eastAsia="Times New Roman" w:hAnsi="Times New Roman" w:cs="Times New Roman"/>
          <w:sz w:val="24"/>
          <w:szCs w:val="24"/>
        </w:rPr>
        <w:t>standardach pracy asystenta rodziny, podobnie jak zagadnienia dotyczące metod pracy z rodzinami trudnymi, nastawionymi niechętnie do współdziałania z asystentem lub rodzin, które  zostały do takiej współpracy zobowiązane decyzją s</w:t>
      </w:r>
      <w:r w:rsidR="001712E7" w:rsidRPr="00F0501B">
        <w:rPr>
          <w:rFonts w:ascii="Times New Roman" w:hAnsi="Times New Roman" w:cs="Times New Roman"/>
          <w:sz w:val="24"/>
          <w:szCs w:val="24"/>
        </w:rPr>
        <w:t>ądu.</w:t>
      </w:r>
    </w:p>
    <w:p w:rsidR="00ED30CD" w:rsidRPr="00681F9A" w:rsidRDefault="00FE78DF" w:rsidP="00ED30CD">
      <w:pPr>
        <w:keepNext/>
        <w:keepLines/>
        <w:jc w:val="both"/>
        <w:rPr>
          <w:rFonts w:ascii="Times New Roman" w:hAnsi="Times New Roman" w:cs="Times New Roman"/>
          <w:sz w:val="24"/>
          <w:szCs w:val="24"/>
        </w:rPr>
      </w:pPr>
      <w:r>
        <w:rPr>
          <w:rFonts w:ascii="Times New Roman" w:eastAsiaTheme="majorEastAsia" w:hAnsi="Times New Roman" w:cs="Times New Roman"/>
          <w:sz w:val="24"/>
          <w:szCs w:val="24"/>
          <w:lang w:bidi="en-US"/>
        </w:rPr>
        <w:t xml:space="preserve">W subregionie zachodnim </w:t>
      </w:r>
      <w:r w:rsidR="00ED30CD" w:rsidRPr="00681F9A">
        <w:rPr>
          <w:rFonts w:ascii="Times New Roman" w:eastAsiaTheme="majorEastAsia" w:hAnsi="Times New Roman" w:cs="Times New Roman"/>
          <w:sz w:val="24"/>
          <w:szCs w:val="24"/>
          <w:lang w:bidi="en-US"/>
        </w:rPr>
        <w:t xml:space="preserve">wskaźnik rodzin  </w:t>
      </w:r>
      <w:r w:rsidR="00ED30CD">
        <w:rPr>
          <w:rFonts w:ascii="Times New Roman" w:eastAsiaTheme="majorEastAsia" w:hAnsi="Times New Roman" w:cs="Times New Roman"/>
          <w:sz w:val="24"/>
          <w:szCs w:val="24"/>
          <w:lang w:bidi="en-US"/>
        </w:rPr>
        <w:t xml:space="preserve">w roku 2014 </w:t>
      </w:r>
      <w:r w:rsidR="00ED30CD" w:rsidRPr="00681F9A">
        <w:rPr>
          <w:rFonts w:ascii="Times New Roman" w:eastAsiaTheme="majorEastAsia" w:hAnsi="Times New Roman" w:cs="Times New Roman"/>
          <w:sz w:val="24"/>
          <w:szCs w:val="24"/>
          <w:lang w:bidi="en-US"/>
        </w:rPr>
        <w:t xml:space="preserve">zobowiązanych przez sąd do pracy </w:t>
      </w:r>
      <w:r w:rsidR="00DC49E8">
        <w:rPr>
          <w:rFonts w:ascii="Times New Roman" w:eastAsiaTheme="majorEastAsia" w:hAnsi="Times New Roman" w:cs="Times New Roman"/>
          <w:sz w:val="24"/>
          <w:szCs w:val="24"/>
          <w:lang w:bidi="en-US"/>
        </w:rPr>
        <w:br/>
      </w:r>
      <w:r w:rsidR="00ED30CD" w:rsidRPr="00681F9A">
        <w:rPr>
          <w:rFonts w:ascii="Times New Roman" w:eastAsiaTheme="majorEastAsia" w:hAnsi="Times New Roman" w:cs="Times New Roman"/>
          <w:sz w:val="24"/>
          <w:szCs w:val="24"/>
          <w:lang w:bidi="en-US"/>
        </w:rPr>
        <w:t>z asystentem rodziny w stosunku do liczby rodzin, z którymi prowadzono w roku 2</w:t>
      </w:r>
      <w:r>
        <w:rPr>
          <w:rFonts w:ascii="Times New Roman" w:eastAsiaTheme="majorEastAsia" w:hAnsi="Times New Roman" w:cs="Times New Roman"/>
          <w:sz w:val="24"/>
          <w:szCs w:val="24"/>
          <w:lang w:bidi="en-US"/>
        </w:rPr>
        <w:t xml:space="preserve">014 pracę z asystentem rodziny </w:t>
      </w:r>
      <w:r w:rsidR="00ED30CD">
        <w:rPr>
          <w:rFonts w:ascii="Times New Roman" w:eastAsiaTheme="majorEastAsia" w:hAnsi="Times New Roman" w:cs="Times New Roman"/>
          <w:sz w:val="24"/>
          <w:szCs w:val="24"/>
          <w:lang w:bidi="en-US"/>
        </w:rPr>
        <w:t>wyniósł 29 % i był najwyższym odsetkiem  w województwie. O</w:t>
      </w:r>
      <w:r w:rsidR="00ED30CD" w:rsidRPr="00681F9A">
        <w:rPr>
          <w:rFonts w:ascii="Times New Roman" w:eastAsiaTheme="majorEastAsia" w:hAnsi="Times New Roman" w:cs="Times New Roman"/>
          <w:sz w:val="24"/>
          <w:szCs w:val="24"/>
          <w:lang w:bidi="en-US"/>
        </w:rPr>
        <w:t>czywi</w:t>
      </w:r>
      <w:r>
        <w:rPr>
          <w:rFonts w:ascii="Times New Roman" w:eastAsiaTheme="majorEastAsia" w:hAnsi="Times New Roman" w:cs="Times New Roman"/>
          <w:sz w:val="24"/>
          <w:szCs w:val="24"/>
          <w:lang w:bidi="en-US"/>
        </w:rPr>
        <w:t>ście nie zawsze  fakt objęcia danej rodziny</w:t>
      </w:r>
      <w:r w:rsidR="00ED30CD" w:rsidRPr="00681F9A">
        <w:rPr>
          <w:rFonts w:ascii="Times New Roman" w:eastAsiaTheme="majorEastAsia" w:hAnsi="Times New Roman" w:cs="Times New Roman"/>
          <w:sz w:val="24"/>
          <w:szCs w:val="24"/>
          <w:lang w:bidi="en-US"/>
        </w:rPr>
        <w:t xml:space="preserve"> w wyniku orzeczenia sądu  skutkuje rozpoczęciem pracy z daną rodziną, jednak zestawienie to pokazuje pewien obraz </w:t>
      </w:r>
      <w:r w:rsidR="00DC49E8">
        <w:rPr>
          <w:rFonts w:ascii="Times New Roman" w:eastAsiaTheme="majorEastAsia" w:hAnsi="Times New Roman" w:cs="Times New Roman"/>
          <w:sz w:val="24"/>
          <w:szCs w:val="24"/>
          <w:lang w:bidi="en-US"/>
        </w:rPr>
        <w:br/>
      </w:r>
      <w:r w:rsidR="00ED30CD" w:rsidRPr="00681F9A">
        <w:rPr>
          <w:rFonts w:ascii="Times New Roman" w:eastAsiaTheme="majorEastAsia" w:hAnsi="Times New Roman" w:cs="Times New Roman"/>
          <w:sz w:val="24"/>
          <w:szCs w:val="24"/>
          <w:lang w:bidi="en-US"/>
        </w:rPr>
        <w:t>w kontekście podejmowania p</w:t>
      </w:r>
      <w:r>
        <w:rPr>
          <w:rFonts w:ascii="Times New Roman" w:eastAsiaTheme="majorEastAsia" w:hAnsi="Times New Roman" w:cs="Times New Roman"/>
          <w:sz w:val="24"/>
          <w:szCs w:val="24"/>
          <w:lang w:bidi="en-US"/>
        </w:rPr>
        <w:t>racy asystenckiej jako usługi realizowanej za zgodą</w:t>
      </w:r>
      <w:r w:rsidR="00ED30CD" w:rsidRPr="00681F9A">
        <w:rPr>
          <w:rFonts w:ascii="Times New Roman" w:eastAsiaTheme="majorEastAsia" w:hAnsi="Times New Roman" w:cs="Times New Roman"/>
          <w:sz w:val="24"/>
          <w:szCs w:val="24"/>
          <w:lang w:bidi="en-US"/>
        </w:rPr>
        <w:t xml:space="preserve"> </w:t>
      </w:r>
      <w:r w:rsidR="00483C09">
        <w:rPr>
          <w:rFonts w:ascii="Times New Roman" w:eastAsiaTheme="majorEastAsia" w:hAnsi="Times New Roman" w:cs="Times New Roman"/>
          <w:sz w:val="24"/>
          <w:szCs w:val="24"/>
          <w:lang w:bidi="en-US"/>
        </w:rPr>
        <w:br/>
      </w:r>
      <w:r w:rsidR="00ED30CD" w:rsidRPr="00681F9A">
        <w:rPr>
          <w:rFonts w:ascii="Times New Roman" w:eastAsiaTheme="majorEastAsia" w:hAnsi="Times New Roman" w:cs="Times New Roman"/>
          <w:sz w:val="24"/>
          <w:szCs w:val="24"/>
          <w:lang w:bidi="en-US"/>
        </w:rPr>
        <w:t>i przyzwoleniem rodziny</w:t>
      </w:r>
      <w:r w:rsidR="00ED30CD" w:rsidRPr="00681F9A">
        <w:rPr>
          <w:rFonts w:ascii="Times New Roman" w:eastAsiaTheme="majorEastAsia" w:hAnsi="Times New Roman" w:cs="Times New Roman"/>
          <w:sz w:val="24"/>
          <w:szCs w:val="24"/>
          <w:vertAlign w:val="superscript"/>
          <w:lang w:val="en-US" w:bidi="en-US"/>
        </w:rPr>
        <w:footnoteReference w:id="5"/>
      </w:r>
      <w:r w:rsidR="00ED30CD" w:rsidRPr="00681F9A">
        <w:rPr>
          <w:rFonts w:ascii="Times New Roman" w:eastAsiaTheme="majorEastAsia" w:hAnsi="Times New Roman" w:cs="Times New Roman"/>
          <w:sz w:val="24"/>
          <w:szCs w:val="24"/>
          <w:lang w:bidi="en-US"/>
        </w:rPr>
        <w:t>.</w:t>
      </w:r>
    </w:p>
    <w:p w:rsidR="00ED30CD" w:rsidRDefault="00ED30CD" w:rsidP="00363107">
      <w:pPr>
        <w:jc w:val="both"/>
        <w:rPr>
          <w:rFonts w:ascii="Times New Roman" w:hAnsi="Times New Roman" w:cs="Times New Roman"/>
          <w:sz w:val="24"/>
          <w:szCs w:val="24"/>
        </w:rPr>
      </w:pPr>
    </w:p>
    <w:p w:rsidR="00FE79CA" w:rsidRPr="00363107" w:rsidRDefault="00F0501B" w:rsidP="00356AED">
      <w:pPr>
        <w:jc w:val="both"/>
        <w:rPr>
          <w:rFonts w:ascii="Times New Roman" w:hAnsi="Times New Roman" w:cs="Times New Roman"/>
          <w:color w:val="000000"/>
          <w:sz w:val="24"/>
          <w:szCs w:val="24"/>
        </w:rPr>
      </w:pPr>
      <w:r w:rsidRPr="00363107">
        <w:rPr>
          <w:rFonts w:ascii="Times New Roman" w:hAnsi="Times New Roman" w:cs="Times New Roman"/>
          <w:b/>
          <w:color w:val="000000"/>
          <w:sz w:val="24"/>
          <w:szCs w:val="24"/>
        </w:rPr>
        <w:t>Rodziny wspierające</w:t>
      </w:r>
      <w:r w:rsidRPr="00F0501B">
        <w:rPr>
          <w:rFonts w:ascii="Times New Roman" w:hAnsi="Times New Roman" w:cs="Times New Roman"/>
          <w:color w:val="000000"/>
          <w:sz w:val="24"/>
          <w:szCs w:val="24"/>
        </w:rPr>
        <w:t xml:space="preserve"> stanowią nowy instrument mający na celu wsparcie rodziców biologicznych w sprawowaniu opieki i wychowaniu dzieci. </w:t>
      </w:r>
      <w:r>
        <w:rPr>
          <w:rFonts w:ascii="Times New Roman" w:hAnsi="Times New Roman"/>
          <w:color w:val="000000"/>
          <w:sz w:val="24"/>
          <w:szCs w:val="24"/>
        </w:rPr>
        <w:t>W r</w:t>
      </w:r>
      <w:r w:rsidR="00FE78DF">
        <w:rPr>
          <w:rFonts w:ascii="Times New Roman" w:hAnsi="Times New Roman"/>
          <w:color w:val="000000"/>
          <w:sz w:val="24"/>
          <w:szCs w:val="24"/>
        </w:rPr>
        <w:t xml:space="preserve">amach prowadzonych interwencji </w:t>
      </w:r>
      <w:r>
        <w:rPr>
          <w:rFonts w:ascii="Times New Roman" w:hAnsi="Times New Roman"/>
          <w:color w:val="000000"/>
          <w:sz w:val="24"/>
          <w:szCs w:val="24"/>
        </w:rPr>
        <w:t xml:space="preserve">działania mogą obejmować zaktywizowanie </w:t>
      </w:r>
      <w:r w:rsidRPr="00F0501B">
        <w:rPr>
          <w:rFonts w:ascii="Times New Roman" w:hAnsi="Times New Roman" w:cs="Times New Roman"/>
          <w:color w:val="000000"/>
          <w:sz w:val="24"/>
          <w:szCs w:val="24"/>
        </w:rPr>
        <w:t>lokalne</w:t>
      </w:r>
      <w:r>
        <w:rPr>
          <w:rFonts w:ascii="Times New Roman" w:hAnsi="Times New Roman"/>
          <w:color w:val="000000"/>
          <w:sz w:val="24"/>
          <w:szCs w:val="24"/>
        </w:rPr>
        <w:t>go otoczenia</w:t>
      </w:r>
      <w:r w:rsidRPr="00F0501B">
        <w:rPr>
          <w:rFonts w:ascii="Times New Roman" w:hAnsi="Times New Roman" w:cs="Times New Roman"/>
          <w:color w:val="000000"/>
          <w:sz w:val="24"/>
          <w:szCs w:val="24"/>
        </w:rPr>
        <w:t xml:space="preserve"> w celu udzielenia pomoc</w:t>
      </w:r>
      <w:r w:rsidR="00FE78DF">
        <w:rPr>
          <w:rFonts w:ascii="Times New Roman" w:hAnsi="Times New Roman" w:cs="Times New Roman"/>
          <w:color w:val="000000"/>
          <w:sz w:val="24"/>
          <w:szCs w:val="24"/>
        </w:rPr>
        <w:t>y rodzinie. Rodzina wspierająca</w:t>
      </w:r>
      <w:r w:rsidRPr="00F0501B">
        <w:rPr>
          <w:rFonts w:ascii="Times New Roman" w:hAnsi="Times New Roman" w:cs="Times New Roman"/>
          <w:color w:val="000000"/>
          <w:sz w:val="24"/>
          <w:szCs w:val="24"/>
        </w:rPr>
        <w:t xml:space="preserve"> jako form wspa</w:t>
      </w:r>
      <w:r w:rsidR="00FE78DF">
        <w:rPr>
          <w:rFonts w:ascii="Times New Roman" w:hAnsi="Times New Roman" w:cs="Times New Roman"/>
          <w:color w:val="000000"/>
          <w:sz w:val="24"/>
          <w:szCs w:val="24"/>
        </w:rPr>
        <w:t xml:space="preserve">rcia realizowana </w:t>
      </w:r>
      <w:r w:rsidR="00FE78DF">
        <w:rPr>
          <w:rFonts w:ascii="Times New Roman" w:hAnsi="Times New Roman" w:cs="Times New Roman"/>
          <w:color w:val="000000"/>
          <w:sz w:val="24"/>
          <w:szCs w:val="24"/>
        </w:rPr>
        <w:br/>
        <w:t xml:space="preserve">w środowisku </w:t>
      </w:r>
      <w:r w:rsidRPr="00F0501B">
        <w:rPr>
          <w:rFonts w:ascii="Times New Roman" w:hAnsi="Times New Roman" w:cs="Times New Roman"/>
          <w:color w:val="000000"/>
          <w:sz w:val="24"/>
          <w:szCs w:val="24"/>
        </w:rPr>
        <w:t>jest wypełnieniem id</w:t>
      </w:r>
      <w:r w:rsidR="00FE78DF">
        <w:rPr>
          <w:rFonts w:ascii="Times New Roman" w:hAnsi="Times New Roman" w:cs="Times New Roman"/>
          <w:color w:val="000000"/>
          <w:sz w:val="24"/>
          <w:szCs w:val="24"/>
        </w:rPr>
        <w:t xml:space="preserve">ei deinstytucjonalizacji usług </w:t>
      </w:r>
      <w:r w:rsidRPr="00F0501B">
        <w:rPr>
          <w:rFonts w:ascii="Times New Roman" w:hAnsi="Times New Roman" w:cs="Times New Roman"/>
          <w:color w:val="000000"/>
          <w:sz w:val="24"/>
          <w:szCs w:val="24"/>
        </w:rPr>
        <w:t>wspi</w:t>
      </w:r>
      <w:r w:rsidR="00FE78DF">
        <w:rPr>
          <w:rFonts w:ascii="Times New Roman" w:hAnsi="Times New Roman" w:cs="Times New Roman"/>
          <w:color w:val="000000"/>
          <w:sz w:val="24"/>
          <w:szCs w:val="24"/>
        </w:rPr>
        <w:t xml:space="preserve">erania rodzin dysfunkcyjnych. </w:t>
      </w:r>
      <w:r w:rsidRPr="00F0501B">
        <w:rPr>
          <w:rFonts w:ascii="Times New Roman" w:hAnsi="Times New Roman" w:cs="Times New Roman"/>
          <w:color w:val="000000"/>
          <w:sz w:val="24"/>
          <w:szCs w:val="24"/>
        </w:rPr>
        <w:t>Problemy opiekuńczo-wychowawcze mogą wynikać z braku odpowiednich wzorców w rodzinach, z których pochodzą rodzice dziecka. Dzięki współpracy z rodziną wspierającą w rodzinie wspieranej takie pozytywne wzorce funkcjonowania rodziny można upowszechnić. Pomoc rodziny wspierającej może dotyczyć różnych aspektów życia takich jak organizowanie czasu wolnego dzieciom, wypracowanie nawyku wspólnego spędzania czasu przez członków rodziny, pomoc w nauce, wskazó</w:t>
      </w:r>
      <w:r w:rsidR="00FE78DF">
        <w:rPr>
          <w:rFonts w:ascii="Times New Roman" w:hAnsi="Times New Roman" w:cs="Times New Roman"/>
          <w:color w:val="000000"/>
          <w:sz w:val="24"/>
          <w:szCs w:val="24"/>
        </w:rPr>
        <w:t>wki dotyczące wychowania dzieci,</w:t>
      </w:r>
      <w:r w:rsidR="00FE78DF">
        <w:rPr>
          <w:rFonts w:ascii="Times New Roman" w:hAnsi="Times New Roman" w:cs="Times New Roman"/>
          <w:color w:val="000000"/>
          <w:sz w:val="24"/>
          <w:szCs w:val="24"/>
        </w:rPr>
        <w:br/>
      </w:r>
      <w:r w:rsidRPr="00F0501B">
        <w:rPr>
          <w:rFonts w:ascii="Times New Roman" w:hAnsi="Times New Roman" w:cs="Times New Roman"/>
          <w:color w:val="000000"/>
          <w:sz w:val="24"/>
          <w:szCs w:val="24"/>
        </w:rPr>
        <w:t xml:space="preserve">ale również takich wydawałoby się oczywistych dla rodzin spraw jak nauka gotowania, sprzątania, utrzymania higieny osobistej czy racjonalnego prowadzenia budżetu domowego. Rodzina wspierająca jako jeden z elementów systemowych rozwiązań wsparcia dla rodzin powinna współpracować z asystentem rodziny. </w:t>
      </w:r>
      <w:r>
        <w:rPr>
          <w:rFonts w:ascii="Times New Roman" w:hAnsi="Times New Roman"/>
          <w:color w:val="000000"/>
          <w:sz w:val="24"/>
          <w:szCs w:val="24"/>
        </w:rPr>
        <w:t>Fakt  nieprzydzielenia</w:t>
      </w:r>
      <w:r w:rsidRPr="00F0501B">
        <w:rPr>
          <w:rFonts w:ascii="Times New Roman" w:hAnsi="Times New Roman" w:cs="Times New Roman"/>
          <w:color w:val="000000"/>
          <w:sz w:val="24"/>
          <w:szCs w:val="24"/>
        </w:rPr>
        <w:t xml:space="preserve"> rodzinie asystenta nie stanowi przeszkody w przydzieleniu rodzinie rodziny wspierającej. W takim jednak </w:t>
      </w:r>
      <w:r w:rsidRPr="00F0501B">
        <w:rPr>
          <w:rFonts w:ascii="Times New Roman" w:hAnsi="Times New Roman" w:cs="Times New Roman"/>
          <w:color w:val="000000"/>
          <w:sz w:val="24"/>
          <w:szCs w:val="24"/>
        </w:rPr>
        <w:lastRenderedPageBreak/>
        <w:t>przypadku wydaje się, że rodzina wspierająca powinna mieć kontakt przynajmniej</w:t>
      </w:r>
      <w:r w:rsidR="00FE78DF">
        <w:rPr>
          <w:rFonts w:ascii="Times New Roman" w:hAnsi="Times New Roman" w:cs="Times New Roman"/>
          <w:color w:val="000000"/>
          <w:sz w:val="24"/>
          <w:szCs w:val="24"/>
        </w:rPr>
        <w:br/>
      </w:r>
      <w:r w:rsidRPr="00F0501B">
        <w:rPr>
          <w:rFonts w:ascii="Times New Roman" w:hAnsi="Times New Roman" w:cs="Times New Roman"/>
          <w:color w:val="000000"/>
          <w:sz w:val="24"/>
          <w:szCs w:val="24"/>
        </w:rPr>
        <w:t xml:space="preserve">z pracownikiem socjalnym opiekującym się daną rodziną. </w:t>
      </w:r>
      <w:r w:rsidRPr="00F0501B">
        <w:rPr>
          <w:rFonts w:ascii="Times New Roman" w:hAnsi="Times New Roman" w:cs="Times New Roman"/>
          <w:sz w:val="24"/>
          <w:szCs w:val="24"/>
        </w:rPr>
        <w:t xml:space="preserve">W województwie śląskim </w:t>
      </w:r>
      <w:r w:rsidR="002A339D">
        <w:rPr>
          <w:rFonts w:ascii="Times New Roman" w:hAnsi="Times New Roman" w:cs="Times New Roman"/>
          <w:sz w:val="24"/>
          <w:szCs w:val="24"/>
        </w:rPr>
        <w:t xml:space="preserve">ta forma praktycznie  nie jest </w:t>
      </w:r>
      <w:r w:rsidRPr="00F0501B">
        <w:rPr>
          <w:rFonts w:ascii="Times New Roman" w:hAnsi="Times New Roman" w:cs="Times New Roman"/>
          <w:sz w:val="24"/>
          <w:szCs w:val="24"/>
        </w:rPr>
        <w:t>realizowana, przy czym z żadnych dostępnych opracowań nie wynika jaki jest powód  braku upowszechnienia tej formy wsparcia.</w:t>
      </w:r>
    </w:p>
    <w:p w:rsidR="00FE78DF" w:rsidRPr="00FE78DF" w:rsidRDefault="00356AED" w:rsidP="00FE78DF">
      <w:pPr>
        <w:jc w:val="both"/>
        <w:rPr>
          <w:rFonts w:cs="Times New Roman"/>
        </w:rPr>
      </w:pPr>
      <w:r w:rsidRPr="00356AED">
        <w:rPr>
          <w:rFonts w:ascii="Times New Roman" w:eastAsia="Times New Roman" w:hAnsi="Times New Roman" w:cs="Times New Roman"/>
          <w:sz w:val="24"/>
          <w:szCs w:val="24"/>
        </w:rPr>
        <w:t xml:space="preserve">Jednym z ważnych elementów </w:t>
      </w:r>
      <w:r w:rsidR="00F0501B" w:rsidRPr="00356AED">
        <w:rPr>
          <w:rFonts w:ascii="Times New Roman" w:eastAsia="Times New Roman" w:hAnsi="Times New Roman" w:cs="Times New Roman"/>
          <w:i/>
          <w:sz w:val="24"/>
          <w:szCs w:val="24"/>
        </w:rPr>
        <w:t xml:space="preserve">wsparcia rodziny </w:t>
      </w:r>
      <w:r w:rsidRPr="00356AED">
        <w:rPr>
          <w:rFonts w:ascii="Times New Roman" w:eastAsia="Times New Roman" w:hAnsi="Times New Roman" w:cs="Times New Roman"/>
          <w:i/>
          <w:sz w:val="24"/>
          <w:szCs w:val="24"/>
        </w:rPr>
        <w:t xml:space="preserve"> jest opieka i wychowanie </w:t>
      </w:r>
      <w:r w:rsidR="00F0501B" w:rsidRPr="00356AED">
        <w:rPr>
          <w:rFonts w:ascii="Times New Roman" w:eastAsia="Times New Roman" w:hAnsi="Times New Roman" w:cs="Times New Roman"/>
          <w:i/>
          <w:sz w:val="24"/>
          <w:szCs w:val="24"/>
        </w:rPr>
        <w:t xml:space="preserve"> w placówce wsparcia dziennego</w:t>
      </w:r>
      <w:r w:rsidR="00F0501B" w:rsidRPr="00356AED">
        <w:rPr>
          <w:rFonts w:ascii="Times New Roman" w:eastAsia="Times New Roman" w:hAnsi="Times New Roman" w:cs="Times New Roman"/>
          <w:sz w:val="24"/>
          <w:szCs w:val="24"/>
        </w:rPr>
        <w:t xml:space="preserve">. Placówki wsparcia dziennego organizują rozmaite zajęcia – sportowe, rekreacyjne, kulturalne, pomagają w nauce, rozwijają zainteresowania. Współpracują </w:t>
      </w:r>
      <w:r w:rsidR="00FE78DF">
        <w:rPr>
          <w:rFonts w:ascii="Times New Roman" w:eastAsia="Times New Roman" w:hAnsi="Times New Roman" w:cs="Times New Roman"/>
          <w:sz w:val="24"/>
          <w:szCs w:val="24"/>
        </w:rPr>
        <w:br/>
      </w:r>
      <w:r w:rsidR="00F0501B" w:rsidRPr="00356AED">
        <w:rPr>
          <w:rFonts w:ascii="Times New Roman" w:eastAsia="Times New Roman" w:hAnsi="Times New Roman" w:cs="Times New Roman"/>
          <w:sz w:val="24"/>
          <w:szCs w:val="24"/>
        </w:rPr>
        <w:t>ze szkołami, pomocą społeczną, kuratorami rodzinnymi oraz innymi instytucjami pomagającymi dziecku i rodzinie. Świetlice są czasem ostatnim  ogniwem wspierającym  dzieci, których rodziny nie radzą sobie ze swoimi trudnościami,  stanowią także istotny element wsparcia rodziców w wypełnianiu funkcji opiekuńczo-wychowawczych, poprzez wsparcie w zapewnieniu  opieki i zajęć  poza godzinami w szkole.</w:t>
      </w:r>
      <w:r w:rsidR="00363107">
        <w:rPr>
          <w:rFonts w:ascii="Times New Roman" w:hAnsi="Times New Roman" w:cs="Times New Roman"/>
          <w:sz w:val="24"/>
          <w:szCs w:val="24"/>
        </w:rPr>
        <w:t xml:space="preserve"> </w:t>
      </w:r>
      <w:r w:rsidR="0026755C" w:rsidRPr="0026755C">
        <w:rPr>
          <w:rFonts w:ascii="Times New Roman" w:hAnsi="Times New Roman" w:cs="Times New Roman"/>
          <w:sz w:val="24"/>
          <w:szCs w:val="24"/>
        </w:rPr>
        <w:t>W subregionie zachodnim na 25 jednostek samorządu terytorialnego wsparcia w postaci placówek wsparcia dziennego  nie realizowało aż 13 gmin (52% ogółu).</w:t>
      </w:r>
      <w:r w:rsidR="0026755C">
        <w:rPr>
          <w:rFonts w:ascii="Times New Roman" w:hAnsi="Times New Roman" w:cs="Times New Roman"/>
          <w:sz w:val="24"/>
          <w:szCs w:val="24"/>
        </w:rPr>
        <w:t xml:space="preserve"> </w:t>
      </w:r>
      <w:r w:rsidR="00F0501B" w:rsidRPr="00356AED">
        <w:rPr>
          <w:rFonts w:ascii="Times New Roman" w:hAnsi="Times New Roman" w:cs="Times New Roman"/>
          <w:b/>
          <w:sz w:val="24"/>
          <w:szCs w:val="24"/>
        </w:rPr>
        <w:t xml:space="preserve">Odsetek gmin nie zapewniających w ramach   systemu wspierania rodziny  oferty placówek opieki dziennej dla dzieci i młodzieży </w:t>
      </w:r>
      <w:r w:rsidR="00DD1534">
        <w:rPr>
          <w:rFonts w:ascii="Times New Roman" w:hAnsi="Times New Roman" w:cs="Times New Roman"/>
          <w:b/>
          <w:sz w:val="24"/>
          <w:szCs w:val="24"/>
        </w:rPr>
        <w:br/>
      </w:r>
      <w:r w:rsidR="00F0501B" w:rsidRPr="00356AED">
        <w:rPr>
          <w:rFonts w:ascii="Times New Roman" w:hAnsi="Times New Roman" w:cs="Times New Roman"/>
          <w:b/>
          <w:sz w:val="24"/>
          <w:szCs w:val="24"/>
        </w:rPr>
        <w:t>w każdym z subregionów województwa należy uznać za  wysoki</w:t>
      </w:r>
      <w:r w:rsidR="00F0501B" w:rsidRPr="00356AED">
        <w:rPr>
          <w:rFonts w:ascii="Times New Roman" w:hAnsi="Times New Roman" w:cs="Times New Roman"/>
          <w:sz w:val="24"/>
          <w:szCs w:val="24"/>
        </w:rPr>
        <w:t>.</w:t>
      </w:r>
      <w:r w:rsidR="00F0501B" w:rsidRPr="00356AED">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 xml:space="preserve"> </w:t>
      </w:r>
      <w:r w:rsidRPr="00356AED">
        <w:rPr>
          <w:rFonts w:ascii="Times New Roman" w:hAnsi="Times New Roman" w:cs="Times New Roman"/>
          <w:sz w:val="24"/>
          <w:szCs w:val="24"/>
        </w:rPr>
        <w:t xml:space="preserve">Najwięcej prowadzonych w województwie placówek miało charakter opiekuńczy, tylko 12 z nich  realizowało pedagogikę podwórkową. </w:t>
      </w:r>
      <w:r w:rsidRPr="00356AED">
        <w:rPr>
          <w:rFonts w:ascii="Times New Roman" w:eastAsia="Times New Roman" w:hAnsi="Times New Roman" w:cs="Times New Roman"/>
          <w:sz w:val="24"/>
          <w:szCs w:val="24"/>
        </w:rPr>
        <w:t>Praca w środowisku z dziećmi i młodzieżą, jest istotnym elementem pracy z tymi dziećmi, które z różnych powodów nie są jeszcze gotowe do funkcjonowania w zajęciach placówki stacjonarnej, ma między innymi na celu przygotowanie ich do dalszej pracy wychowawczej, edukacyjnej, terapeutycznej, tym samym warto jest rozwijać  przede wszystkim formy realizowane w  najbliższym otoczeniu. Pedagogika podwórkowa – to działania o charakterze animacyjnym i profilaktyczno-wychowawczym, kierowane do dzieci i młodzieży w przedziale wiekowym 6-18 lat, spędzających czas wolny na podwórku, placu zabaw osiedla mieszkaniowego. Grupa ma charakter spontaniczny, a uczestnictwo w niej jest dobrowolne. Działania animacyjne realizowane są w stałych miejscach spotkań grup dzieci i młodzieży, w sposób ciągły,  głównie w godzinach popołudniowych, dogodnych dla uczestników</w:t>
      </w:r>
      <w:r w:rsidRPr="00356AED">
        <w:rPr>
          <w:rStyle w:val="Odwoanieprzypisudolnego"/>
          <w:rFonts w:ascii="Times New Roman" w:hAnsi="Times New Roman" w:cs="Times New Roman"/>
          <w:sz w:val="24"/>
          <w:szCs w:val="24"/>
        </w:rPr>
        <w:footnoteReference w:id="6"/>
      </w:r>
      <w:r w:rsidRPr="00356AED">
        <w:rPr>
          <w:rFonts w:ascii="Times New Roman" w:eastAsia="Times New Roman" w:hAnsi="Times New Roman" w:cs="Times New Roman"/>
          <w:sz w:val="24"/>
          <w:szCs w:val="24"/>
        </w:rPr>
        <w:t xml:space="preserve">. </w:t>
      </w:r>
      <w:r w:rsidRPr="00356AED">
        <w:rPr>
          <w:rFonts w:ascii="Times New Roman" w:eastAsia="Times New Roman" w:hAnsi="Times New Roman" w:cs="Times New Roman"/>
          <w:bCs/>
          <w:sz w:val="24"/>
          <w:szCs w:val="24"/>
        </w:rPr>
        <w:t xml:space="preserve">Pracy metodą  podwórkową, może być dobrym rozwiązaniem  budowania środowiskowego wsparcia </w:t>
      </w:r>
      <w:r w:rsidR="00DD1534">
        <w:rPr>
          <w:rFonts w:ascii="Times New Roman" w:eastAsia="Times New Roman" w:hAnsi="Times New Roman" w:cs="Times New Roman"/>
          <w:bCs/>
          <w:sz w:val="24"/>
          <w:szCs w:val="24"/>
        </w:rPr>
        <w:br/>
      </w:r>
      <w:r w:rsidRPr="00356AED">
        <w:rPr>
          <w:rFonts w:ascii="Times New Roman" w:eastAsia="Times New Roman" w:hAnsi="Times New Roman" w:cs="Times New Roman"/>
          <w:bCs/>
          <w:sz w:val="24"/>
          <w:szCs w:val="24"/>
        </w:rPr>
        <w:t xml:space="preserve">w szczególności w  skupiskach dużych i średniej wielkości miast, w szczególności </w:t>
      </w:r>
      <w:r w:rsidR="00DD1534">
        <w:rPr>
          <w:rFonts w:ascii="Times New Roman" w:eastAsia="Times New Roman" w:hAnsi="Times New Roman" w:cs="Times New Roman"/>
          <w:bCs/>
          <w:sz w:val="24"/>
          <w:szCs w:val="24"/>
        </w:rPr>
        <w:br/>
      </w:r>
      <w:r w:rsidRPr="00356AED">
        <w:rPr>
          <w:rFonts w:ascii="Times New Roman" w:eastAsia="Times New Roman" w:hAnsi="Times New Roman" w:cs="Times New Roman"/>
          <w:bCs/>
          <w:sz w:val="24"/>
          <w:szCs w:val="24"/>
        </w:rPr>
        <w:t>w dzielnicach trudnych, z nagromadzonymi problemami społecznymi.</w:t>
      </w:r>
      <w:r w:rsidRPr="00356AED">
        <w:rPr>
          <w:rFonts w:cs="Times New Roman"/>
        </w:rPr>
        <w:t xml:space="preserve"> </w:t>
      </w:r>
      <w:r w:rsidR="00FE78DF">
        <w:rPr>
          <w:rFonts w:cs="Times New Roman"/>
        </w:rPr>
        <w:t xml:space="preserve"> </w:t>
      </w:r>
      <w:r w:rsidR="00FE78DF">
        <w:rPr>
          <w:rFonts w:ascii="Times New Roman" w:hAnsi="Times New Roman" w:cs="Times New Roman"/>
          <w:sz w:val="24"/>
          <w:szCs w:val="24"/>
        </w:rPr>
        <w:t xml:space="preserve">Jako dobrą praktykę należy wskazać </w:t>
      </w:r>
      <w:r w:rsidR="00DC49E8">
        <w:rPr>
          <w:rFonts w:ascii="Times New Roman" w:hAnsi="Times New Roman" w:cs="Times New Roman"/>
          <w:sz w:val="24"/>
          <w:szCs w:val="24"/>
        </w:rPr>
        <w:t>opracowanie</w:t>
      </w:r>
      <w:r w:rsidR="0026755C">
        <w:rPr>
          <w:rFonts w:ascii="Times New Roman" w:hAnsi="Times New Roman" w:cs="Times New Roman"/>
          <w:sz w:val="24"/>
          <w:szCs w:val="24"/>
        </w:rPr>
        <w:t xml:space="preserve"> </w:t>
      </w:r>
      <w:r w:rsidR="00FE78DF">
        <w:rPr>
          <w:rFonts w:ascii="Times New Roman" w:hAnsi="Times New Roman" w:cs="Times New Roman"/>
          <w:sz w:val="24"/>
          <w:szCs w:val="24"/>
        </w:rPr>
        <w:t xml:space="preserve">pn.: Standardy pracy środowiskowej kierowanej do dzieci </w:t>
      </w:r>
      <w:r w:rsidR="00DD1534">
        <w:rPr>
          <w:rFonts w:ascii="Times New Roman" w:hAnsi="Times New Roman" w:cs="Times New Roman"/>
          <w:sz w:val="24"/>
          <w:szCs w:val="24"/>
        </w:rPr>
        <w:br/>
      </w:r>
      <w:r w:rsidR="00FE78DF">
        <w:rPr>
          <w:rFonts w:ascii="Times New Roman" w:hAnsi="Times New Roman" w:cs="Times New Roman"/>
          <w:sz w:val="24"/>
          <w:szCs w:val="24"/>
        </w:rPr>
        <w:t xml:space="preserve">i młodzieży realizowane przez wychowawców podwórkowych, streetworkerów – pedagogów ulicy, streetworkerów młodzieży w m.st. Warszawa </w:t>
      </w:r>
      <w:hyperlink r:id="rId9" w:history="1">
        <w:r w:rsidR="00FE78DF">
          <w:rPr>
            <w:rStyle w:val="Hipercze"/>
            <w:rFonts w:ascii="Times New Roman" w:hAnsi="Times New Roman" w:cs="Times New Roman"/>
            <w:sz w:val="24"/>
            <w:szCs w:val="24"/>
          </w:rPr>
          <w:t>https://warszawarodzinna.um.warszawa.pl/standardy-pracy-rodowiskowej-kierowanej-do-dzieci-i-m-odzie-y</w:t>
        </w:r>
      </w:hyperlink>
    </w:p>
    <w:p w:rsidR="00FE78DF" w:rsidRPr="00FE78DF" w:rsidRDefault="00FE78DF" w:rsidP="00FE78DF">
      <w:pPr>
        <w:jc w:val="both"/>
        <w:rPr>
          <w:rFonts w:ascii="Times New Roman" w:hAnsi="Times New Roman" w:cs="Times New Roman"/>
          <w:sz w:val="24"/>
          <w:szCs w:val="24"/>
        </w:rPr>
      </w:pPr>
    </w:p>
    <w:tbl>
      <w:tblPr>
        <w:tblW w:w="8794" w:type="dxa"/>
        <w:tblBorders>
          <w:top w:val="single" w:sz="12" w:space="0" w:color="008080"/>
          <w:left w:val="single" w:sz="12" w:space="0" w:color="008080"/>
          <w:bottom w:val="single" w:sz="12" w:space="0" w:color="008080"/>
          <w:right w:val="single" w:sz="12" w:space="0" w:color="008080"/>
          <w:insideH w:val="single" w:sz="6" w:space="0" w:color="00FFFF"/>
        </w:tblBorders>
        <w:tblLook w:val="0000" w:firstRow="0" w:lastRow="0" w:firstColumn="0" w:lastColumn="0" w:noHBand="0" w:noVBand="0"/>
      </w:tblPr>
      <w:tblGrid>
        <w:gridCol w:w="2943"/>
        <w:gridCol w:w="1843"/>
        <w:gridCol w:w="2126"/>
        <w:gridCol w:w="1882"/>
      </w:tblGrid>
      <w:tr w:rsidR="00257DD7" w:rsidRPr="00257DD7" w:rsidTr="00A967E0">
        <w:trPr>
          <w:trHeight w:hRule="exact" w:val="2497"/>
        </w:trPr>
        <w:tc>
          <w:tcPr>
            <w:tcW w:w="2943" w:type="dxa"/>
            <w:shd w:val="solid" w:color="008080" w:fill="FFFFFF"/>
            <w:vAlign w:val="center"/>
          </w:tcPr>
          <w:p w:rsidR="00257DD7" w:rsidRPr="00257DD7" w:rsidRDefault="00257DD7" w:rsidP="00257DD7">
            <w:pPr>
              <w:keepNext/>
              <w:keepLines/>
              <w:spacing w:line="252" w:lineRule="auto"/>
              <w:jc w:val="center"/>
              <w:rPr>
                <w:rFonts w:asciiTheme="majorHAnsi" w:eastAsia="Times New Roman" w:hAnsiTheme="majorHAnsi" w:cs="Times New Roman"/>
                <w:b/>
                <w:bCs/>
                <w:color w:val="FFFFFF"/>
                <w:sz w:val="20"/>
                <w:szCs w:val="20"/>
                <w:lang w:val="en-US"/>
              </w:rPr>
            </w:pPr>
            <w:r w:rsidRPr="00257DD7">
              <w:rPr>
                <w:rFonts w:asciiTheme="majorHAnsi" w:eastAsia="Times New Roman" w:hAnsiTheme="majorHAnsi" w:cs="Times New Roman"/>
                <w:b/>
                <w:bCs/>
                <w:color w:val="FFFFFF"/>
                <w:sz w:val="20"/>
                <w:szCs w:val="20"/>
                <w:lang w:val="en-US"/>
              </w:rPr>
              <w:t>Powiat</w:t>
            </w:r>
          </w:p>
        </w:tc>
        <w:tc>
          <w:tcPr>
            <w:tcW w:w="1843" w:type="dxa"/>
            <w:shd w:val="solid" w:color="008080" w:fill="FFFFFF"/>
            <w:vAlign w:val="center"/>
          </w:tcPr>
          <w:p w:rsidR="00257DD7" w:rsidRPr="00257DD7" w:rsidRDefault="00257DD7" w:rsidP="00257DD7">
            <w:pPr>
              <w:keepNext/>
              <w:keepLines/>
              <w:spacing w:line="252" w:lineRule="auto"/>
              <w:jc w:val="center"/>
              <w:rPr>
                <w:rFonts w:asciiTheme="majorHAnsi" w:eastAsia="Times New Roman" w:hAnsiTheme="majorHAnsi" w:cs="Times New Roman"/>
                <w:b/>
                <w:bCs/>
                <w:color w:val="FFFFFF"/>
                <w:sz w:val="20"/>
                <w:szCs w:val="20"/>
              </w:rPr>
            </w:pPr>
            <w:r w:rsidRPr="00257DD7">
              <w:rPr>
                <w:rFonts w:asciiTheme="majorHAnsi" w:eastAsia="Times New Roman" w:hAnsiTheme="majorHAnsi" w:cs="Times New Roman"/>
                <w:b/>
                <w:bCs/>
                <w:color w:val="FFFFFF"/>
                <w:sz w:val="20"/>
                <w:szCs w:val="20"/>
              </w:rPr>
              <w:t>Liczba placówek</w:t>
            </w:r>
            <w:r w:rsidRPr="00257DD7">
              <w:rPr>
                <w:rFonts w:asciiTheme="majorHAnsi" w:eastAsia="Times New Roman" w:hAnsiTheme="majorHAnsi" w:cs="Times New Roman"/>
                <w:b/>
                <w:bCs/>
                <w:color w:val="FFFFFF"/>
                <w:sz w:val="20"/>
                <w:szCs w:val="20"/>
              </w:rPr>
              <w:br/>
              <w:t>opiekuńczo-wychowawczych pełniących</w:t>
            </w:r>
            <w:r w:rsidRPr="00257DD7">
              <w:rPr>
                <w:rFonts w:asciiTheme="majorHAnsi" w:eastAsia="Times New Roman" w:hAnsiTheme="majorHAnsi" w:cs="Times New Roman"/>
                <w:b/>
                <w:bCs/>
                <w:color w:val="FFFFFF"/>
                <w:sz w:val="20"/>
                <w:szCs w:val="20"/>
              </w:rPr>
              <w:br/>
              <w:t>funkcję socjalizacyjną</w:t>
            </w:r>
          </w:p>
        </w:tc>
        <w:tc>
          <w:tcPr>
            <w:tcW w:w="2126" w:type="dxa"/>
            <w:shd w:val="solid" w:color="008080" w:fill="FFFFFF"/>
            <w:vAlign w:val="center"/>
          </w:tcPr>
          <w:p w:rsidR="00257DD7" w:rsidRPr="00257DD7" w:rsidRDefault="00257DD7" w:rsidP="00257DD7">
            <w:pPr>
              <w:keepNext/>
              <w:keepLines/>
              <w:spacing w:line="252" w:lineRule="auto"/>
              <w:jc w:val="center"/>
              <w:rPr>
                <w:rFonts w:asciiTheme="majorHAnsi" w:eastAsia="Times New Roman" w:hAnsiTheme="majorHAnsi" w:cs="Times New Roman"/>
                <w:b/>
                <w:bCs/>
                <w:color w:val="FFFFFF"/>
                <w:sz w:val="20"/>
                <w:szCs w:val="20"/>
              </w:rPr>
            </w:pPr>
            <w:r w:rsidRPr="00257DD7">
              <w:rPr>
                <w:rFonts w:asciiTheme="majorHAnsi" w:eastAsia="Times New Roman" w:hAnsiTheme="majorHAnsi" w:cs="Times New Roman"/>
                <w:b/>
                <w:bCs/>
                <w:color w:val="FFFFFF"/>
                <w:sz w:val="20"/>
                <w:szCs w:val="20"/>
              </w:rPr>
              <w:t>Miejsca w placówkach</w:t>
            </w:r>
            <w:r w:rsidRPr="00257DD7">
              <w:rPr>
                <w:rFonts w:asciiTheme="majorHAnsi" w:eastAsia="Times New Roman" w:hAnsiTheme="majorHAnsi" w:cs="Times New Roman"/>
                <w:b/>
                <w:bCs/>
                <w:color w:val="FFFFFF"/>
                <w:sz w:val="20"/>
                <w:szCs w:val="20"/>
              </w:rPr>
              <w:br/>
              <w:t>opiekuńczo-wychowawczych</w:t>
            </w:r>
            <w:r w:rsidRPr="00257DD7">
              <w:rPr>
                <w:rFonts w:asciiTheme="majorHAnsi" w:eastAsia="Times New Roman" w:hAnsiTheme="majorHAnsi" w:cs="Times New Roman"/>
                <w:b/>
                <w:bCs/>
                <w:color w:val="FFFFFF"/>
                <w:sz w:val="20"/>
                <w:szCs w:val="20"/>
              </w:rPr>
              <w:br/>
              <w:t xml:space="preserve">(przeciętnie) </w:t>
            </w:r>
            <w:r w:rsidRPr="00257DD7">
              <w:rPr>
                <w:rFonts w:asciiTheme="majorHAnsi" w:eastAsia="Times New Roman" w:hAnsiTheme="majorHAnsi" w:cs="Times New Roman"/>
                <w:b/>
                <w:bCs/>
                <w:color w:val="FFFFFF"/>
                <w:sz w:val="20"/>
                <w:szCs w:val="20"/>
              </w:rPr>
              <w:br/>
              <w:t>pełniących</w:t>
            </w:r>
            <w:r w:rsidRPr="00257DD7">
              <w:rPr>
                <w:rFonts w:asciiTheme="majorHAnsi" w:eastAsia="Times New Roman" w:hAnsiTheme="majorHAnsi" w:cs="Times New Roman"/>
                <w:b/>
                <w:bCs/>
                <w:color w:val="FFFFFF"/>
                <w:sz w:val="20"/>
                <w:szCs w:val="20"/>
              </w:rPr>
              <w:br/>
              <w:t>funkcję socjalizacyjną</w:t>
            </w:r>
          </w:p>
        </w:tc>
        <w:tc>
          <w:tcPr>
            <w:tcW w:w="1882" w:type="dxa"/>
            <w:shd w:val="solid" w:color="008080" w:fill="FFFFFF"/>
            <w:vAlign w:val="center"/>
          </w:tcPr>
          <w:p w:rsidR="00257DD7" w:rsidRPr="00257DD7" w:rsidRDefault="00257DD7" w:rsidP="00257DD7">
            <w:pPr>
              <w:keepNext/>
              <w:keepLines/>
              <w:spacing w:line="252" w:lineRule="auto"/>
              <w:jc w:val="center"/>
              <w:rPr>
                <w:rFonts w:asciiTheme="majorHAnsi" w:eastAsia="Times New Roman" w:hAnsiTheme="majorHAnsi" w:cs="Times New Roman"/>
                <w:b/>
                <w:bCs/>
                <w:color w:val="FFFFFF"/>
                <w:sz w:val="20"/>
                <w:szCs w:val="20"/>
              </w:rPr>
            </w:pPr>
            <w:r w:rsidRPr="00257DD7">
              <w:rPr>
                <w:rFonts w:asciiTheme="majorHAnsi" w:eastAsia="Times New Roman" w:hAnsiTheme="majorHAnsi" w:cs="Times New Roman"/>
                <w:b/>
                <w:bCs/>
                <w:color w:val="FFFFFF"/>
                <w:sz w:val="20"/>
                <w:szCs w:val="20"/>
              </w:rPr>
              <w:t>Dzieci umieszczone w</w:t>
            </w:r>
            <w:r w:rsidRPr="00257DD7">
              <w:rPr>
                <w:rFonts w:asciiTheme="majorHAnsi" w:eastAsia="Times New Roman" w:hAnsiTheme="majorHAnsi" w:cs="Times New Roman"/>
                <w:b/>
                <w:bCs/>
                <w:color w:val="FFFFFF"/>
                <w:sz w:val="20"/>
                <w:szCs w:val="20"/>
              </w:rPr>
              <w:br/>
              <w:t>placówkach</w:t>
            </w:r>
            <w:r w:rsidRPr="00257DD7">
              <w:rPr>
                <w:rFonts w:asciiTheme="majorHAnsi" w:eastAsia="Times New Roman" w:hAnsiTheme="majorHAnsi" w:cs="Times New Roman"/>
                <w:b/>
                <w:bCs/>
                <w:color w:val="FFFFFF"/>
                <w:sz w:val="20"/>
                <w:szCs w:val="20"/>
              </w:rPr>
              <w:br/>
              <w:t>opiekuńczo-wychowawczych</w:t>
            </w:r>
            <w:r w:rsidRPr="00257DD7">
              <w:rPr>
                <w:rFonts w:asciiTheme="majorHAnsi" w:eastAsia="Times New Roman" w:hAnsiTheme="majorHAnsi" w:cs="Times New Roman"/>
                <w:b/>
                <w:bCs/>
                <w:color w:val="FFFFFF"/>
                <w:sz w:val="20"/>
                <w:szCs w:val="20"/>
              </w:rPr>
              <w:br/>
              <w:t xml:space="preserve">(przeciętnie) </w:t>
            </w:r>
            <w:r w:rsidRPr="00257DD7">
              <w:rPr>
                <w:rFonts w:asciiTheme="majorHAnsi" w:eastAsia="Times New Roman" w:hAnsiTheme="majorHAnsi" w:cs="Times New Roman"/>
                <w:b/>
                <w:bCs/>
                <w:color w:val="FFFFFF"/>
                <w:sz w:val="20"/>
                <w:szCs w:val="20"/>
              </w:rPr>
              <w:br/>
              <w:t>pełniących</w:t>
            </w:r>
            <w:r w:rsidRPr="00257DD7">
              <w:rPr>
                <w:rFonts w:asciiTheme="majorHAnsi" w:eastAsia="Times New Roman" w:hAnsiTheme="majorHAnsi" w:cs="Times New Roman"/>
                <w:b/>
                <w:bCs/>
                <w:color w:val="FFFFFF"/>
                <w:sz w:val="20"/>
                <w:szCs w:val="20"/>
              </w:rPr>
              <w:br/>
              <w:t>funkcję socjalizacyjną</w:t>
            </w:r>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 w:name="_Toc443493519"/>
            <w:r w:rsidRPr="00257DD7">
              <w:rPr>
                <w:rFonts w:asciiTheme="majorHAnsi" w:eastAsia="Times New Roman" w:hAnsiTheme="majorHAnsi" w:cs="Times New Roman"/>
                <w:color w:val="FFFFFF"/>
                <w:sz w:val="20"/>
                <w:szCs w:val="20"/>
                <w:lang w:val="en-US"/>
              </w:rPr>
              <w:t>UMP Jastrzębie-zdrój</w:t>
            </w:r>
            <w:bookmarkEnd w:id="1"/>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 w:name="_Toc443493520"/>
            <w:r w:rsidRPr="00257DD7">
              <w:rPr>
                <w:rFonts w:asciiTheme="majorHAnsi" w:eastAsia="Times New Roman" w:hAnsiTheme="majorHAnsi" w:cs="Times New Roman"/>
                <w:color w:val="FFFFFF"/>
                <w:sz w:val="20"/>
                <w:szCs w:val="20"/>
                <w:lang w:val="en-US"/>
              </w:rPr>
              <w:t>1</w:t>
            </w:r>
            <w:bookmarkEnd w:id="2"/>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3" w:name="_Toc443493521"/>
            <w:r w:rsidRPr="00257DD7">
              <w:rPr>
                <w:rFonts w:asciiTheme="majorHAnsi" w:eastAsia="Times New Roman" w:hAnsiTheme="majorHAnsi" w:cs="Times New Roman"/>
                <w:color w:val="FFFFFF"/>
                <w:sz w:val="20"/>
                <w:szCs w:val="20"/>
                <w:lang w:val="en-US"/>
              </w:rPr>
              <w:t>52</w:t>
            </w:r>
            <w:bookmarkEnd w:id="3"/>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4" w:name="_Toc443493522"/>
            <w:r w:rsidRPr="00257DD7">
              <w:rPr>
                <w:rFonts w:asciiTheme="majorHAnsi" w:eastAsia="Times New Roman" w:hAnsiTheme="majorHAnsi" w:cs="Times New Roman"/>
                <w:color w:val="FFFFFF"/>
                <w:sz w:val="20"/>
                <w:szCs w:val="20"/>
                <w:lang w:val="en-US"/>
              </w:rPr>
              <w:t>51</w:t>
            </w:r>
            <w:bookmarkEnd w:id="4"/>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5" w:name="_Toc443493559"/>
            <w:r w:rsidRPr="00257DD7">
              <w:rPr>
                <w:rFonts w:asciiTheme="majorHAnsi" w:eastAsia="Times New Roman" w:hAnsiTheme="majorHAnsi" w:cs="Times New Roman"/>
                <w:color w:val="FFFFFF"/>
                <w:sz w:val="20"/>
                <w:szCs w:val="20"/>
                <w:lang w:val="en-US"/>
              </w:rPr>
              <w:t>SP Powiat raciborski</w:t>
            </w:r>
            <w:bookmarkEnd w:id="5"/>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6" w:name="_Toc443493560"/>
            <w:r w:rsidRPr="00257DD7">
              <w:rPr>
                <w:rFonts w:asciiTheme="majorHAnsi" w:eastAsia="Times New Roman" w:hAnsiTheme="majorHAnsi" w:cs="Times New Roman"/>
                <w:color w:val="FFFFFF"/>
                <w:sz w:val="20"/>
                <w:szCs w:val="20"/>
                <w:lang w:val="en-US"/>
              </w:rPr>
              <w:t>2</w:t>
            </w:r>
            <w:bookmarkEnd w:id="6"/>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7" w:name="_Toc443493561"/>
            <w:r w:rsidRPr="00257DD7">
              <w:rPr>
                <w:rFonts w:asciiTheme="majorHAnsi" w:eastAsia="Times New Roman" w:hAnsiTheme="majorHAnsi" w:cs="Times New Roman"/>
                <w:color w:val="FFFFFF"/>
                <w:sz w:val="20"/>
                <w:szCs w:val="20"/>
                <w:lang w:val="en-US"/>
              </w:rPr>
              <w:t>87</w:t>
            </w:r>
            <w:bookmarkEnd w:id="7"/>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8" w:name="_Toc443493562"/>
            <w:r w:rsidRPr="00257DD7">
              <w:rPr>
                <w:rFonts w:asciiTheme="majorHAnsi" w:eastAsia="Times New Roman" w:hAnsiTheme="majorHAnsi" w:cs="Times New Roman"/>
                <w:color w:val="FFFFFF"/>
                <w:sz w:val="20"/>
                <w:szCs w:val="20"/>
                <w:lang w:val="en-US"/>
              </w:rPr>
              <w:t>87</w:t>
            </w:r>
            <w:bookmarkEnd w:id="8"/>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9" w:name="_Toc443493567"/>
            <w:r w:rsidRPr="00257DD7">
              <w:rPr>
                <w:rFonts w:asciiTheme="majorHAnsi" w:eastAsia="Times New Roman" w:hAnsiTheme="majorHAnsi" w:cs="Times New Roman"/>
                <w:color w:val="FFFFFF"/>
                <w:sz w:val="20"/>
                <w:szCs w:val="20"/>
                <w:lang w:val="en-US"/>
              </w:rPr>
              <w:t>SP Powiat rybnicki</w:t>
            </w:r>
            <w:bookmarkEnd w:id="9"/>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0" w:name="_Toc443493568"/>
            <w:r w:rsidRPr="00257DD7">
              <w:rPr>
                <w:rFonts w:asciiTheme="majorHAnsi" w:eastAsia="Times New Roman" w:hAnsiTheme="majorHAnsi" w:cs="Times New Roman"/>
                <w:color w:val="FFFFFF"/>
                <w:sz w:val="20"/>
                <w:szCs w:val="20"/>
                <w:lang w:val="en-US"/>
              </w:rPr>
              <w:t>1</w:t>
            </w:r>
            <w:bookmarkEnd w:id="10"/>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1" w:name="_Toc443493569"/>
            <w:r w:rsidRPr="00257DD7">
              <w:rPr>
                <w:rFonts w:asciiTheme="majorHAnsi" w:eastAsia="Times New Roman" w:hAnsiTheme="majorHAnsi" w:cs="Times New Roman"/>
                <w:color w:val="FFFFFF"/>
                <w:sz w:val="20"/>
                <w:szCs w:val="20"/>
                <w:lang w:val="en-US"/>
              </w:rPr>
              <w:t>25</w:t>
            </w:r>
            <w:bookmarkEnd w:id="11"/>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2" w:name="_Toc443493570"/>
            <w:r w:rsidRPr="00257DD7">
              <w:rPr>
                <w:rFonts w:asciiTheme="majorHAnsi" w:eastAsia="Times New Roman" w:hAnsiTheme="majorHAnsi" w:cs="Times New Roman"/>
                <w:color w:val="FFFFFF"/>
                <w:sz w:val="20"/>
                <w:szCs w:val="20"/>
                <w:lang w:val="en-US"/>
              </w:rPr>
              <w:t>25</w:t>
            </w:r>
            <w:bookmarkEnd w:id="12"/>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3" w:name="_Toc443493571"/>
            <w:r w:rsidRPr="00257DD7">
              <w:rPr>
                <w:rFonts w:asciiTheme="majorHAnsi" w:eastAsia="Times New Roman" w:hAnsiTheme="majorHAnsi" w:cs="Times New Roman"/>
                <w:color w:val="FFFFFF"/>
                <w:sz w:val="20"/>
                <w:szCs w:val="20"/>
                <w:lang w:val="en-US"/>
              </w:rPr>
              <w:t>UMP Rybnik</w:t>
            </w:r>
            <w:bookmarkEnd w:id="13"/>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4" w:name="_Toc443493572"/>
            <w:r w:rsidRPr="00257DD7">
              <w:rPr>
                <w:rFonts w:asciiTheme="majorHAnsi" w:eastAsia="Times New Roman" w:hAnsiTheme="majorHAnsi" w:cs="Times New Roman"/>
                <w:color w:val="FFFFFF"/>
                <w:sz w:val="20"/>
                <w:szCs w:val="20"/>
                <w:lang w:val="en-US"/>
              </w:rPr>
              <w:t>2</w:t>
            </w:r>
            <w:bookmarkEnd w:id="14"/>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5" w:name="_Toc443493573"/>
            <w:r w:rsidRPr="00257DD7">
              <w:rPr>
                <w:rFonts w:asciiTheme="majorHAnsi" w:eastAsia="Times New Roman" w:hAnsiTheme="majorHAnsi" w:cs="Times New Roman"/>
                <w:color w:val="FFFFFF"/>
                <w:sz w:val="20"/>
                <w:szCs w:val="20"/>
                <w:lang w:val="en-US"/>
              </w:rPr>
              <w:t>94</w:t>
            </w:r>
            <w:bookmarkEnd w:id="15"/>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6" w:name="_Toc443493574"/>
            <w:r w:rsidRPr="00257DD7">
              <w:rPr>
                <w:rFonts w:asciiTheme="majorHAnsi" w:eastAsia="Times New Roman" w:hAnsiTheme="majorHAnsi" w:cs="Times New Roman"/>
                <w:color w:val="FFFFFF"/>
                <w:sz w:val="20"/>
                <w:szCs w:val="20"/>
                <w:lang w:val="en-US"/>
              </w:rPr>
              <w:t>88</w:t>
            </w:r>
            <w:bookmarkEnd w:id="16"/>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7" w:name="_Toc443493595"/>
            <w:r w:rsidRPr="00257DD7">
              <w:rPr>
                <w:rFonts w:asciiTheme="majorHAnsi" w:eastAsia="Times New Roman" w:hAnsiTheme="majorHAnsi" w:cs="Times New Roman"/>
                <w:color w:val="FFFFFF"/>
                <w:sz w:val="20"/>
                <w:szCs w:val="20"/>
                <w:lang w:val="en-US"/>
              </w:rPr>
              <w:t>SP Powiat wodzisławski</w:t>
            </w:r>
            <w:bookmarkEnd w:id="17"/>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8" w:name="_Toc443493596"/>
            <w:r w:rsidRPr="00257DD7">
              <w:rPr>
                <w:rFonts w:asciiTheme="majorHAnsi" w:eastAsia="Times New Roman" w:hAnsiTheme="majorHAnsi" w:cs="Times New Roman"/>
                <w:color w:val="FFFFFF"/>
                <w:sz w:val="20"/>
                <w:szCs w:val="20"/>
                <w:lang w:val="en-US"/>
              </w:rPr>
              <w:t>2</w:t>
            </w:r>
            <w:bookmarkEnd w:id="18"/>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19" w:name="_Toc443493597"/>
            <w:r w:rsidRPr="00257DD7">
              <w:rPr>
                <w:rFonts w:asciiTheme="majorHAnsi" w:eastAsia="Times New Roman" w:hAnsiTheme="majorHAnsi" w:cs="Times New Roman"/>
                <w:color w:val="FFFFFF"/>
                <w:sz w:val="20"/>
                <w:szCs w:val="20"/>
                <w:lang w:val="en-US"/>
              </w:rPr>
              <w:t>44</w:t>
            </w:r>
            <w:bookmarkEnd w:id="19"/>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0" w:name="_Toc443493598"/>
            <w:r w:rsidRPr="00257DD7">
              <w:rPr>
                <w:rFonts w:asciiTheme="majorHAnsi" w:eastAsia="Times New Roman" w:hAnsiTheme="majorHAnsi" w:cs="Times New Roman"/>
                <w:color w:val="FFFFFF"/>
                <w:sz w:val="20"/>
                <w:szCs w:val="20"/>
                <w:lang w:val="en-US"/>
              </w:rPr>
              <w:t>43</w:t>
            </w:r>
            <w:bookmarkEnd w:id="20"/>
          </w:p>
        </w:tc>
      </w:tr>
      <w:tr w:rsidR="00257DD7" w:rsidRPr="00257DD7" w:rsidTr="00B66D84">
        <w:trPr>
          <w:trHeight w:hRule="exact" w:val="340"/>
        </w:trPr>
        <w:tc>
          <w:tcPr>
            <w:tcW w:w="29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1" w:name="_Toc443493607"/>
            <w:r w:rsidRPr="00257DD7">
              <w:rPr>
                <w:rFonts w:asciiTheme="majorHAnsi" w:eastAsia="Times New Roman" w:hAnsiTheme="majorHAnsi" w:cs="Times New Roman"/>
                <w:color w:val="FFFFFF"/>
                <w:sz w:val="20"/>
                <w:szCs w:val="20"/>
                <w:lang w:val="en-US"/>
              </w:rPr>
              <w:t>UMP Żory</w:t>
            </w:r>
            <w:bookmarkEnd w:id="21"/>
          </w:p>
        </w:tc>
        <w:tc>
          <w:tcPr>
            <w:tcW w:w="1843"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2" w:name="_Toc443493608"/>
            <w:r w:rsidRPr="00257DD7">
              <w:rPr>
                <w:rFonts w:asciiTheme="majorHAnsi" w:eastAsia="Times New Roman" w:hAnsiTheme="majorHAnsi" w:cs="Times New Roman"/>
                <w:color w:val="FFFFFF"/>
                <w:sz w:val="20"/>
                <w:szCs w:val="20"/>
                <w:lang w:val="en-US"/>
              </w:rPr>
              <w:t>0</w:t>
            </w:r>
            <w:bookmarkEnd w:id="22"/>
          </w:p>
        </w:tc>
        <w:tc>
          <w:tcPr>
            <w:tcW w:w="2126"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3" w:name="_Toc443493609"/>
            <w:r w:rsidRPr="00257DD7">
              <w:rPr>
                <w:rFonts w:asciiTheme="majorHAnsi" w:eastAsia="Times New Roman" w:hAnsiTheme="majorHAnsi" w:cs="Times New Roman"/>
                <w:color w:val="FFFFFF"/>
                <w:sz w:val="20"/>
                <w:szCs w:val="20"/>
                <w:lang w:val="en-US"/>
              </w:rPr>
              <w:t>0</w:t>
            </w:r>
            <w:bookmarkEnd w:id="23"/>
          </w:p>
        </w:tc>
        <w:tc>
          <w:tcPr>
            <w:tcW w:w="1882" w:type="dxa"/>
            <w:shd w:val="solid" w:color="008080" w:fill="FFFFFF"/>
            <w:vAlign w:val="center"/>
          </w:tcPr>
          <w:p w:rsidR="00257DD7" w:rsidRPr="00257DD7" w:rsidRDefault="00257DD7" w:rsidP="00257DD7">
            <w:pPr>
              <w:keepNext/>
              <w:keepLines/>
              <w:spacing w:line="252" w:lineRule="auto"/>
              <w:jc w:val="center"/>
              <w:outlineLvl w:val="0"/>
              <w:rPr>
                <w:rFonts w:asciiTheme="majorHAnsi" w:eastAsia="Times New Roman" w:hAnsiTheme="majorHAnsi" w:cs="Times New Roman"/>
                <w:color w:val="FFFFFF"/>
                <w:sz w:val="20"/>
                <w:szCs w:val="20"/>
                <w:lang w:val="en-US"/>
              </w:rPr>
            </w:pPr>
            <w:bookmarkStart w:id="24" w:name="_Toc443493610"/>
            <w:r w:rsidRPr="00257DD7">
              <w:rPr>
                <w:rFonts w:asciiTheme="majorHAnsi" w:eastAsia="Times New Roman" w:hAnsiTheme="majorHAnsi" w:cs="Times New Roman"/>
                <w:color w:val="FFFFFF"/>
                <w:sz w:val="20"/>
                <w:szCs w:val="20"/>
                <w:lang w:val="en-US"/>
              </w:rPr>
              <w:t>0</w:t>
            </w:r>
            <w:bookmarkEnd w:id="24"/>
          </w:p>
        </w:tc>
      </w:tr>
    </w:tbl>
    <w:p w:rsidR="00257DD7" w:rsidRDefault="00257DD7" w:rsidP="00356AED">
      <w:pPr>
        <w:keepNext/>
        <w:keepLines/>
        <w:jc w:val="both"/>
        <w:rPr>
          <w:rFonts w:ascii="Times New Roman" w:eastAsia="Times New Roman" w:hAnsi="Times New Roman" w:cs="Times New Roman"/>
          <w:sz w:val="24"/>
          <w:szCs w:val="24"/>
        </w:rPr>
      </w:pPr>
    </w:p>
    <w:p w:rsidR="00727007" w:rsidRDefault="00363107" w:rsidP="00FE78DF">
      <w:pPr>
        <w:pStyle w:val="Default"/>
        <w:spacing w:line="276" w:lineRule="auto"/>
        <w:jc w:val="both"/>
        <w:rPr>
          <w:rFonts w:ascii="Times New Roman" w:hAnsi="Times New Roman" w:cs="Times New Roman"/>
          <w:szCs w:val="22"/>
        </w:rPr>
      </w:pPr>
      <w:r w:rsidRPr="00E94D5E">
        <w:rPr>
          <w:rFonts w:ascii="Times New Roman" w:hAnsi="Times New Roman" w:cs="Times New Roman"/>
        </w:rPr>
        <w:t xml:space="preserve">Mówiąc o deinstytucjonalizacji usług tj.: </w:t>
      </w:r>
      <w:r w:rsidRPr="00363107">
        <w:rPr>
          <w:rFonts w:ascii="Times New Roman" w:hAnsi="Times New Roman" w:cs="Times New Roman"/>
          <w:szCs w:val="22"/>
        </w:rPr>
        <w:t xml:space="preserve">działań prowadzących do odejścia od opieki instytucjonalnej, świadczonej w placówkach opiekuńczo-wychowawczych powyżej 14 dzieci do usług świadczonych w lokalnej społeczności </w:t>
      </w:r>
      <w:r w:rsidR="00E94D5E" w:rsidRPr="00E94D5E">
        <w:rPr>
          <w:rFonts w:ascii="Times New Roman" w:hAnsi="Times New Roman" w:cs="Times New Roman"/>
          <w:szCs w:val="22"/>
        </w:rPr>
        <w:t xml:space="preserve">należy </w:t>
      </w:r>
      <w:r w:rsidR="00E94D5E">
        <w:rPr>
          <w:rFonts w:ascii="Times New Roman" w:hAnsi="Times New Roman" w:cs="Times New Roman"/>
          <w:szCs w:val="22"/>
        </w:rPr>
        <w:t xml:space="preserve">mieć </w:t>
      </w:r>
      <w:r w:rsidR="00E94D5E" w:rsidRPr="00E94D5E">
        <w:rPr>
          <w:rFonts w:ascii="Times New Roman" w:hAnsi="Times New Roman" w:cs="Times New Roman"/>
          <w:szCs w:val="22"/>
        </w:rPr>
        <w:t xml:space="preserve"> na uwadze przede wszystkim </w:t>
      </w:r>
      <w:r w:rsidRPr="00363107">
        <w:rPr>
          <w:rFonts w:ascii="Times New Roman" w:hAnsi="Times New Roman" w:cs="Times New Roman"/>
          <w:szCs w:val="22"/>
        </w:rPr>
        <w:t xml:space="preserve">tworzenie rodzinnych form pieczy zastępczej oraz placówek opiekuńczo-wychowawczych poniżej 14 dzieci. </w:t>
      </w:r>
    </w:p>
    <w:p w:rsidR="00727007" w:rsidRDefault="00727007" w:rsidP="00FE78DF">
      <w:pPr>
        <w:pStyle w:val="Default"/>
        <w:spacing w:line="276" w:lineRule="auto"/>
        <w:jc w:val="both"/>
        <w:rPr>
          <w:rFonts w:ascii="Times New Roman" w:hAnsi="Times New Roman" w:cs="Times New Roman"/>
          <w:szCs w:val="22"/>
        </w:rPr>
      </w:pPr>
    </w:p>
    <w:p w:rsidR="00727007" w:rsidRDefault="00356AED" w:rsidP="00FE78DF">
      <w:pPr>
        <w:pStyle w:val="Default"/>
        <w:spacing w:line="276" w:lineRule="auto"/>
        <w:jc w:val="both"/>
        <w:rPr>
          <w:rFonts w:ascii="Times New Roman" w:hAnsi="Times New Roman" w:cs="Times New Roman"/>
          <w:bCs/>
        </w:rPr>
      </w:pPr>
      <w:r w:rsidRPr="00363107">
        <w:rPr>
          <w:rFonts w:ascii="Times New Roman" w:hAnsi="Times New Roman" w:cs="Times New Roman"/>
        </w:rPr>
        <w:t xml:space="preserve">We wspieraniu rodzin zastępczych w codziennych obowiązkach najważniejszą rolę  zgodnie </w:t>
      </w:r>
      <w:r w:rsidRPr="00363107">
        <w:rPr>
          <w:rFonts w:ascii="Times New Roman" w:hAnsi="Times New Roman" w:cs="Times New Roman"/>
        </w:rPr>
        <w:br/>
        <w:t xml:space="preserve">z ustawą o </w:t>
      </w:r>
      <w:r w:rsidRPr="00363107">
        <w:rPr>
          <w:rStyle w:val="h2"/>
          <w:rFonts w:ascii="Times New Roman" w:hAnsi="Times New Roman" w:cs="Times New Roman"/>
        </w:rPr>
        <w:t xml:space="preserve">wspieraniu rodziny i systemie pieczy zastępczej </w:t>
      </w:r>
      <w:r w:rsidRPr="00363107">
        <w:rPr>
          <w:rFonts w:ascii="Times New Roman" w:hAnsi="Times New Roman" w:cs="Times New Roman"/>
        </w:rPr>
        <w:t xml:space="preserve">pełni </w:t>
      </w:r>
      <w:r w:rsidRPr="00363107">
        <w:rPr>
          <w:rFonts w:ascii="Times New Roman" w:hAnsi="Times New Roman" w:cs="Times New Roman"/>
          <w:b/>
          <w:bCs/>
        </w:rPr>
        <w:t>koordynator rodzinnej pieczy zastępczej</w:t>
      </w:r>
      <w:r w:rsidR="00E94D5E">
        <w:rPr>
          <w:rFonts w:ascii="Times New Roman" w:hAnsi="Times New Roman" w:cs="Times New Roman"/>
        </w:rPr>
        <w:t xml:space="preserve">. </w:t>
      </w:r>
      <w:r w:rsidRPr="00363107">
        <w:rPr>
          <w:rFonts w:ascii="Times New Roman" w:hAnsi="Times New Roman" w:cs="Times New Roman"/>
        </w:rPr>
        <w:t>W województw</w:t>
      </w:r>
      <w:r w:rsidR="00E94D5E">
        <w:rPr>
          <w:rFonts w:ascii="Times New Roman" w:hAnsi="Times New Roman" w:cs="Times New Roman"/>
        </w:rPr>
        <w:t xml:space="preserve">ie śląskim w roku 2014 łącznie 146 </w:t>
      </w:r>
      <w:r w:rsidRPr="00363107">
        <w:rPr>
          <w:rFonts w:ascii="Times New Roman" w:hAnsi="Times New Roman" w:cs="Times New Roman"/>
        </w:rPr>
        <w:t xml:space="preserve">koordynatorów  objęło  opieką 3190  rodzin zastępczych oraz rodzinnych domów dziecka. </w:t>
      </w:r>
      <w:r w:rsidR="00E94D5E">
        <w:rPr>
          <w:rStyle w:val="article20247"/>
          <w:rFonts w:ascii="Times New Roman" w:hAnsi="Times New Roman" w:cs="Times New Roman"/>
        </w:rPr>
        <w:t>K</w:t>
      </w:r>
      <w:r w:rsidRPr="00363107">
        <w:rPr>
          <w:rStyle w:val="article20247"/>
          <w:rFonts w:ascii="Times New Roman" w:hAnsi="Times New Roman" w:cs="Times New Roman"/>
        </w:rPr>
        <w:t xml:space="preserve">oordynator rodzinnej pieczy zastępczej nie może mieć pod opieką łącznie więcej niż 15 rodzin zastępczych lub rodzinnych domów dziecka. </w:t>
      </w:r>
      <w:r w:rsidRPr="00363107">
        <w:rPr>
          <w:rFonts w:ascii="Times New Roman" w:hAnsi="Times New Roman" w:cs="Times New Roman"/>
          <w:bCs/>
        </w:rPr>
        <w:t xml:space="preserve">W 31 powiatach liczba rodzin przypadająca na koordynatorów pieczy zastępczej pracujących z rodzinami i rodzinnymi domami dziecka </w:t>
      </w:r>
      <w:r w:rsidR="00E94D5E">
        <w:rPr>
          <w:rFonts w:ascii="Times New Roman" w:hAnsi="Times New Roman" w:cs="Times New Roman"/>
          <w:bCs/>
        </w:rPr>
        <w:t>przekraczała 15.</w:t>
      </w:r>
    </w:p>
    <w:p w:rsidR="0075050A" w:rsidRDefault="0075050A" w:rsidP="00727007">
      <w:pPr>
        <w:pStyle w:val="Default"/>
        <w:jc w:val="both"/>
        <w:rPr>
          <w:rFonts w:ascii="Times New Roman" w:hAnsi="Times New Roman" w:cs="Times New Roman"/>
          <w:bCs/>
        </w:rPr>
      </w:pPr>
    </w:p>
    <w:tbl>
      <w:tblPr>
        <w:tblW w:w="0" w:type="auto"/>
        <w:tblBorders>
          <w:top w:val="single" w:sz="12" w:space="0" w:color="008080"/>
          <w:left w:val="single" w:sz="12" w:space="0" w:color="008080"/>
          <w:bottom w:val="single" w:sz="12" w:space="0" w:color="008080"/>
          <w:right w:val="single" w:sz="12" w:space="0" w:color="008080"/>
          <w:insideH w:val="single" w:sz="6" w:space="0" w:color="00FFFF"/>
        </w:tblBorders>
        <w:tblLayout w:type="fixed"/>
        <w:tblLook w:val="0000" w:firstRow="0" w:lastRow="0" w:firstColumn="0" w:lastColumn="0" w:noHBand="0" w:noVBand="0"/>
      </w:tblPr>
      <w:tblGrid>
        <w:gridCol w:w="2200"/>
        <w:gridCol w:w="2201"/>
        <w:gridCol w:w="2275"/>
        <w:gridCol w:w="2127"/>
      </w:tblGrid>
      <w:tr w:rsidR="0075050A" w:rsidRPr="0075050A" w:rsidTr="00B66D84">
        <w:trPr>
          <w:trHeight w:val="340"/>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Jednostka</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br/>
              <w:t xml:space="preserve">koordynatorzy </w:t>
            </w:r>
            <w:r w:rsidRPr="0075050A">
              <w:rPr>
                <w:rFonts w:asciiTheme="majorHAnsi" w:eastAsia="Times New Roman" w:hAnsiTheme="majorHAnsi" w:cs="Times New Roman"/>
                <w:color w:val="FFFFFF"/>
                <w:sz w:val="20"/>
                <w:szCs w:val="20"/>
                <w:lang w:val="en-US" w:bidi="en-US"/>
              </w:rPr>
              <w:br/>
              <w:t>rodzinnej</w:t>
            </w:r>
            <w:r w:rsidRPr="0075050A">
              <w:rPr>
                <w:rFonts w:asciiTheme="majorHAnsi" w:eastAsia="Times New Roman" w:hAnsiTheme="majorHAnsi" w:cs="Times New Roman"/>
                <w:color w:val="FFFFFF"/>
                <w:sz w:val="20"/>
                <w:szCs w:val="20"/>
                <w:lang w:val="en-US" w:bidi="en-US"/>
              </w:rPr>
              <w:br/>
              <w:t>pieczy</w:t>
            </w:r>
            <w:r w:rsidRPr="0075050A">
              <w:rPr>
                <w:rFonts w:asciiTheme="majorHAnsi" w:eastAsia="Times New Roman" w:hAnsiTheme="majorHAnsi" w:cs="Times New Roman"/>
                <w:color w:val="FFFFFF"/>
                <w:sz w:val="20"/>
                <w:szCs w:val="20"/>
                <w:lang w:val="en-US" w:bidi="en-US"/>
              </w:rPr>
              <w:br/>
              <w:t>zastępczej</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bidi="en-US"/>
              </w:rPr>
            </w:pPr>
            <w:r w:rsidRPr="0075050A">
              <w:rPr>
                <w:rFonts w:asciiTheme="majorHAnsi" w:eastAsia="Times New Roman" w:hAnsiTheme="majorHAnsi" w:cs="Times New Roman"/>
                <w:color w:val="FFFFFF"/>
                <w:sz w:val="20"/>
                <w:szCs w:val="20"/>
                <w:lang w:bidi="en-US"/>
              </w:rPr>
              <w:br/>
              <w:t>rodziny</w:t>
            </w:r>
            <w:r w:rsidRPr="0075050A">
              <w:rPr>
                <w:rFonts w:asciiTheme="majorHAnsi" w:eastAsia="Times New Roman" w:hAnsiTheme="majorHAnsi" w:cs="Times New Roman"/>
                <w:color w:val="FFFFFF"/>
                <w:sz w:val="20"/>
                <w:szCs w:val="20"/>
                <w:lang w:bidi="en-US"/>
              </w:rPr>
              <w:br/>
              <w:t>zastępcze/rodzinne</w:t>
            </w:r>
            <w:r w:rsidRPr="0075050A">
              <w:rPr>
                <w:rFonts w:asciiTheme="majorHAnsi" w:eastAsia="Times New Roman" w:hAnsiTheme="majorHAnsi" w:cs="Times New Roman"/>
                <w:color w:val="FFFFFF"/>
                <w:sz w:val="20"/>
                <w:szCs w:val="20"/>
                <w:lang w:bidi="en-US"/>
              </w:rPr>
              <w:br/>
              <w:t>domy dziecka, z</w:t>
            </w:r>
            <w:r w:rsidRPr="0075050A">
              <w:rPr>
                <w:rFonts w:asciiTheme="majorHAnsi" w:eastAsia="Times New Roman" w:hAnsiTheme="majorHAnsi" w:cs="Times New Roman"/>
                <w:color w:val="FFFFFF"/>
                <w:sz w:val="20"/>
                <w:szCs w:val="20"/>
                <w:lang w:bidi="en-US"/>
              </w:rPr>
              <w:br/>
              <w:t>którymi pracowali/pracują</w:t>
            </w:r>
            <w:r w:rsidRPr="0075050A">
              <w:rPr>
                <w:rFonts w:asciiTheme="majorHAnsi" w:eastAsia="Times New Roman" w:hAnsiTheme="majorHAnsi" w:cs="Times New Roman"/>
                <w:color w:val="FFFFFF"/>
                <w:sz w:val="20"/>
                <w:szCs w:val="20"/>
                <w:lang w:bidi="en-US"/>
              </w:rPr>
              <w:br/>
              <w:t>koordynatorzy</w:t>
            </w:r>
            <w:r w:rsidRPr="0075050A">
              <w:rPr>
                <w:rFonts w:asciiTheme="majorHAnsi" w:eastAsia="Times New Roman" w:hAnsiTheme="majorHAnsi" w:cs="Times New Roman"/>
                <w:color w:val="FFFFFF"/>
                <w:sz w:val="20"/>
                <w:szCs w:val="20"/>
                <w:lang w:bidi="en-US"/>
              </w:rPr>
              <w:br/>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bidi="en-US"/>
              </w:rPr>
            </w:pPr>
            <w:r w:rsidRPr="0075050A">
              <w:rPr>
                <w:rFonts w:asciiTheme="majorHAnsi" w:eastAsia="Times New Roman" w:hAnsiTheme="majorHAnsi" w:cs="Times New Roman"/>
                <w:color w:val="FFFFFF"/>
                <w:sz w:val="20"/>
                <w:szCs w:val="20"/>
                <w:lang w:bidi="en-US"/>
              </w:rPr>
              <w:t>liczba rodzin przypadająca na koordynatora</w:t>
            </w:r>
          </w:p>
        </w:tc>
      </w:tr>
      <w:tr w:rsidR="0075050A" w:rsidRPr="0075050A" w:rsidTr="00B66D84">
        <w:trPr>
          <w:trHeight w:val="340"/>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UMP Jastrzębie-zdrój</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1</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23</w:t>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23,0</w:t>
            </w:r>
          </w:p>
        </w:tc>
      </w:tr>
      <w:tr w:rsidR="0075050A" w:rsidRPr="0075050A" w:rsidTr="00B66D84">
        <w:trPr>
          <w:trHeight w:val="340"/>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SP Powiat raciborski</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4</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118</w:t>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29,5</w:t>
            </w:r>
          </w:p>
        </w:tc>
      </w:tr>
      <w:tr w:rsidR="0075050A" w:rsidRPr="0075050A" w:rsidTr="00B66D84">
        <w:trPr>
          <w:trHeight w:val="340"/>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SP Powiat rybnicki</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1</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36</w:t>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36,0</w:t>
            </w:r>
          </w:p>
        </w:tc>
      </w:tr>
      <w:tr w:rsidR="0075050A" w:rsidRPr="0075050A" w:rsidTr="00B66D84">
        <w:trPr>
          <w:trHeight w:val="340"/>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UMP Rybnik</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6</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147</w:t>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24,5</w:t>
            </w:r>
          </w:p>
        </w:tc>
      </w:tr>
      <w:tr w:rsidR="0075050A" w:rsidRPr="0075050A" w:rsidTr="00A967E0">
        <w:trPr>
          <w:trHeight w:val="758"/>
        </w:trPr>
        <w:tc>
          <w:tcPr>
            <w:tcW w:w="2200"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sidRPr="0075050A">
              <w:rPr>
                <w:rFonts w:asciiTheme="majorHAnsi" w:eastAsia="Times New Roman" w:hAnsiTheme="majorHAnsi" w:cs="Times New Roman"/>
                <w:b/>
                <w:bCs/>
                <w:color w:val="FFFFFF"/>
                <w:sz w:val="20"/>
                <w:szCs w:val="20"/>
                <w:lang w:val="en-US" w:bidi="en-US"/>
              </w:rPr>
              <w:t>SP Powiat wodzisławski</w:t>
            </w:r>
          </w:p>
        </w:tc>
        <w:tc>
          <w:tcPr>
            <w:tcW w:w="2201"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5</w:t>
            </w:r>
          </w:p>
        </w:tc>
        <w:tc>
          <w:tcPr>
            <w:tcW w:w="2275"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105</w:t>
            </w:r>
          </w:p>
        </w:tc>
        <w:tc>
          <w:tcPr>
            <w:tcW w:w="2127" w:type="dxa"/>
            <w:shd w:val="solid" w:color="008080" w:fill="FFFFFF"/>
          </w:tcPr>
          <w:p w:rsidR="0075050A" w:rsidRPr="0075050A" w:rsidRDefault="0075050A" w:rsidP="0075050A">
            <w:pPr>
              <w:keepNext/>
              <w:keepLines/>
              <w:spacing w:line="100" w:lineRule="atLeast"/>
              <w:jc w:val="center"/>
              <w:rPr>
                <w:rFonts w:asciiTheme="majorHAnsi" w:eastAsia="Times New Roman" w:hAnsiTheme="majorHAnsi" w:cs="Times New Roman"/>
                <w:color w:val="FFFFFF"/>
                <w:sz w:val="20"/>
                <w:szCs w:val="20"/>
                <w:lang w:val="en-US" w:bidi="en-US"/>
              </w:rPr>
            </w:pPr>
            <w:r w:rsidRPr="0075050A">
              <w:rPr>
                <w:rFonts w:asciiTheme="majorHAnsi" w:eastAsia="Times New Roman" w:hAnsiTheme="majorHAnsi" w:cs="Times New Roman"/>
                <w:color w:val="FFFFFF"/>
                <w:sz w:val="20"/>
                <w:szCs w:val="20"/>
                <w:lang w:val="en-US" w:bidi="en-US"/>
              </w:rPr>
              <w:t>21,0</w:t>
            </w:r>
          </w:p>
        </w:tc>
      </w:tr>
      <w:tr w:rsidR="00BA5AF9" w:rsidRPr="0075050A" w:rsidTr="00263C84">
        <w:trPr>
          <w:trHeight w:val="758"/>
        </w:trPr>
        <w:tc>
          <w:tcPr>
            <w:tcW w:w="2200" w:type="dxa"/>
            <w:shd w:val="solid" w:color="008080" w:fill="FFFFFF"/>
          </w:tcPr>
          <w:p w:rsidR="00BA5AF9" w:rsidRPr="0075050A" w:rsidRDefault="00BA5AF9" w:rsidP="0075050A">
            <w:pPr>
              <w:keepNext/>
              <w:keepLines/>
              <w:spacing w:line="100" w:lineRule="atLeast"/>
              <w:jc w:val="center"/>
              <w:rPr>
                <w:rFonts w:asciiTheme="majorHAnsi" w:eastAsia="Times New Roman" w:hAnsiTheme="majorHAnsi" w:cs="Times New Roman"/>
                <w:b/>
                <w:bCs/>
                <w:color w:val="FFFFFF"/>
                <w:sz w:val="20"/>
                <w:szCs w:val="20"/>
                <w:lang w:val="en-US" w:bidi="en-US"/>
              </w:rPr>
            </w:pPr>
            <w:r>
              <w:rPr>
                <w:rFonts w:asciiTheme="majorHAnsi" w:eastAsia="Times New Roman" w:hAnsiTheme="majorHAnsi" w:cs="Times New Roman"/>
                <w:b/>
                <w:bCs/>
                <w:color w:val="FFFFFF"/>
                <w:sz w:val="20"/>
                <w:szCs w:val="20"/>
                <w:lang w:val="en-US" w:bidi="en-US"/>
              </w:rPr>
              <w:t>UM Żory</w:t>
            </w:r>
          </w:p>
        </w:tc>
        <w:tc>
          <w:tcPr>
            <w:tcW w:w="2201" w:type="dxa"/>
            <w:shd w:val="solid" w:color="008080" w:fill="FFFFFF"/>
          </w:tcPr>
          <w:p w:rsidR="00BA5AF9" w:rsidRPr="0075050A" w:rsidRDefault="00BA5AF9" w:rsidP="0075050A">
            <w:pPr>
              <w:keepNext/>
              <w:keepLines/>
              <w:spacing w:line="100" w:lineRule="atLeast"/>
              <w:jc w:val="center"/>
              <w:rPr>
                <w:rFonts w:asciiTheme="majorHAnsi" w:eastAsia="Times New Roman" w:hAnsiTheme="majorHAnsi" w:cs="Times New Roman"/>
                <w:color w:val="FFFFFF"/>
                <w:sz w:val="20"/>
                <w:szCs w:val="20"/>
                <w:lang w:val="en-US" w:bidi="en-US"/>
              </w:rPr>
            </w:pPr>
            <w:r>
              <w:rPr>
                <w:rFonts w:asciiTheme="majorHAnsi" w:eastAsia="Times New Roman" w:hAnsiTheme="majorHAnsi" w:cs="Times New Roman"/>
                <w:color w:val="FFFFFF"/>
                <w:sz w:val="20"/>
                <w:szCs w:val="20"/>
                <w:lang w:val="en-US" w:bidi="en-US"/>
              </w:rPr>
              <w:t xml:space="preserve">0 </w:t>
            </w:r>
          </w:p>
        </w:tc>
        <w:tc>
          <w:tcPr>
            <w:tcW w:w="2275" w:type="dxa"/>
            <w:shd w:val="solid" w:color="008080" w:fill="FFFFFF"/>
          </w:tcPr>
          <w:p w:rsidR="00BA5AF9" w:rsidRPr="0075050A" w:rsidRDefault="00BA5AF9" w:rsidP="0075050A">
            <w:pPr>
              <w:keepNext/>
              <w:keepLines/>
              <w:spacing w:line="100" w:lineRule="atLeast"/>
              <w:jc w:val="center"/>
              <w:rPr>
                <w:rFonts w:asciiTheme="majorHAnsi" w:eastAsia="Times New Roman" w:hAnsiTheme="majorHAnsi" w:cs="Times New Roman"/>
                <w:color w:val="FFFFFF"/>
                <w:sz w:val="20"/>
                <w:szCs w:val="20"/>
                <w:lang w:val="en-US" w:bidi="en-US"/>
              </w:rPr>
            </w:pPr>
            <w:r>
              <w:rPr>
                <w:rFonts w:asciiTheme="majorHAnsi" w:eastAsia="Times New Roman" w:hAnsiTheme="majorHAnsi" w:cs="Times New Roman"/>
                <w:color w:val="FFFFFF"/>
                <w:sz w:val="20"/>
                <w:szCs w:val="20"/>
                <w:lang w:val="en-US" w:bidi="en-US"/>
              </w:rPr>
              <w:t>0</w:t>
            </w:r>
          </w:p>
        </w:tc>
        <w:tc>
          <w:tcPr>
            <w:tcW w:w="2127" w:type="dxa"/>
            <w:shd w:val="solid" w:color="008080" w:fill="FFFFFF"/>
          </w:tcPr>
          <w:p w:rsidR="00BA5AF9" w:rsidRPr="0075050A" w:rsidRDefault="00BA5AF9" w:rsidP="0075050A">
            <w:pPr>
              <w:keepNext/>
              <w:keepLines/>
              <w:spacing w:line="100" w:lineRule="atLeast"/>
              <w:jc w:val="center"/>
              <w:rPr>
                <w:rFonts w:asciiTheme="majorHAnsi" w:eastAsia="Times New Roman" w:hAnsiTheme="majorHAnsi" w:cs="Times New Roman"/>
                <w:color w:val="FFFFFF"/>
                <w:sz w:val="20"/>
                <w:szCs w:val="20"/>
                <w:lang w:val="en-US" w:bidi="en-US"/>
              </w:rPr>
            </w:pPr>
            <w:r>
              <w:rPr>
                <w:rFonts w:asciiTheme="majorHAnsi" w:eastAsia="Times New Roman" w:hAnsiTheme="majorHAnsi" w:cs="Times New Roman"/>
                <w:color w:val="FFFFFF"/>
                <w:sz w:val="20"/>
                <w:szCs w:val="20"/>
                <w:lang w:val="en-US" w:bidi="en-US"/>
              </w:rPr>
              <w:t>0</w:t>
            </w:r>
          </w:p>
        </w:tc>
      </w:tr>
    </w:tbl>
    <w:p w:rsidR="00727007" w:rsidRDefault="00727007" w:rsidP="00727007">
      <w:pPr>
        <w:pStyle w:val="Default"/>
        <w:jc w:val="both"/>
        <w:rPr>
          <w:rFonts w:ascii="Times New Roman" w:hAnsi="Times New Roman" w:cs="Times New Roman"/>
          <w:bCs/>
        </w:rPr>
      </w:pPr>
    </w:p>
    <w:p w:rsidR="00E94D5E" w:rsidRPr="00727007" w:rsidRDefault="00E94D5E" w:rsidP="00FE78DF">
      <w:pPr>
        <w:pStyle w:val="Default"/>
        <w:spacing w:line="276" w:lineRule="auto"/>
        <w:jc w:val="both"/>
        <w:rPr>
          <w:rFonts w:ascii="Times New Roman" w:hAnsi="Times New Roman" w:cs="Times New Roman"/>
          <w:szCs w:val="22"/>
        </w:rPr>
      </w:pPr>
      <w:r w:rsidRPr="00E94D5E">
        <w:rPr>
          <w:rFonts w:ascii="Times New Roman" w:hAnsi="Times New Roman" w:cs="Times New Roman"/>
        </w:rPr>
        <w:t>W całym regionie w stosunku do roku 2013 w r</w:t>
      </w:r>
      <w:r w:rsidR="00727007">
        <w:rPr>
          <w:rFonts w:ascii="Times New Roman" w:hAnsi="Times New Roman" w:cs="Times New Roman"/>
        </w:rPr>
        <w:t xml:space="preserve">oku 2014 </w:t>
      </w:r>
      <w:r w:rsidRPr="00E94D5E">
        <w:rPr>
          <w:rFonts w:ascii="Times New Roman" w:hAnsi="Times New Roman" w:cs="Times New Roman"/>
        </w:rPr>
        <w:t>nastąpił spadek funkcjonujących rodzin zastęp</w:t>
      </w:r>
      <w:r w:rsidR="00727007">
        <w:rPr>
          <w:rFonts w:ascii="Times New Roman" w:hAnsi="Times New Roman" w:cs="Times New Roman"/>
        </w:rPr>
        <w:t xml:space="preserve">czych spokrewnionych, podobnie </w:t>
      </w:r>
      <w:r w:rsidRPr="00E94D5E">
        <w:rPr>
          <w:rFonts w:ascii="Times New Roman" w:hAnsi="Times New Roman" w:cs="Times New Roman"/>
        </w:rPr>
        <w:t>jak w przypadku rodzin zastępczych niezawodowych – był to spadek obserwowany we wszystkich subregionach województwa</w:t>
      </w:r>
      <w:r w:rsidR="00601022">
        <w:rPr>
          <w:rFonts w:ascii="Times New Roman" w:hAnsi="Times New Roman" w:cs="Times New Roman"/>
        </w:rPr>
        <w:t xml:space="preserve">. </w:t>
      </w:r>
      <w:r w:rsidR="00FE78DF">
        <w:rPr>
          <w:rFonts w:ascii="Times New Roman" w:hAnsi="Times New Roman" w:cs="Times New Roman"/>
        </w:rPr>
        <w:br/>
      </w:r>
      <w:r w:rsidR="00601022">
        <w:rPr>
          <w:rFonts w:ascii="Times New Roman" w:hAnsi="Times New Roman" w:cs="Times New Roman"/>
        </w:rPr>
        <w:t xml:space="preserve">W </w:t>
      </w:r>
      <w:r w:rsidRPr="00E94D5E">
        <w:rPr>
          <w:rFonts w:ascii="Times New Roman" w:hAnsi="Times New Roman" w:cs="Times New Roman"/>
        </w:rPr>
        <w:t>subregion</w:t>
      </w:r>
      <w:r w:rsidR="00601022">
        <w:rPr>
          <w:rFonts w:ascii="Times New Roman" w:hAnsi="Times New Roman" w:cs="Times New Roman"/>
        </w:rPr>
        <w:t xml:space="preserve">ie </w:t>
      </w:r>
      <w:r w:rsidRPr="00E94D5E">
        <w:rPr>
          <w:rFonts w:ascii="Times New Roman" w:hAnsi="Times New Roman" w:cs="Times New Roman"/>
        </w:rPr>
        <w:t>zachodni</w:t>
      </w:r>
      <w:r w:rsidR="00727007">
        <w:rPr>
          <w:rFonts w:ascii="Times New Roman" w:hAnsi="Times New Roman" w:cs="Times New Roman"/>
        </w:rPr>
        <w:t xml:space="preserve">m  nastąpił spadek liczby </w:t>
      </w:r>
      <w:r w:rsidRPr="00E94D5E">
        <w:rPr>
          <w:rFonts w:ascii="Times New Roman" w:hAnsi="Times New Roman" w:cs="Times New Roman"/>
        </w:rPr>
        <w:t>rodzin zawod</w:t>
      </w:r>
      <w:r w:rsidR="00727007">
        <w:rPr>
          <w:rFonts w:ascii="Times New Roman" w:hAnsi="Times New Roman" w:cs="Times New Roman"/>
        </w:rPr>
        <w:t xml:space="preserve">owych </w:t>
      </w:r>
      <w:r w:rsidR="00601022">
        <w:rPr>
          <w:rFonts w:ascii="Times New Roman" w:hAnsi="Times New Roman" w:cs="Times New Roman"/>
        </w:rPr>
        <w:t>o jedną rodzinę</w:t>
      </w:r>
      <w:r w:rsidR="00727007">
        <w:rPr>
          <w:rFonts w:ascii="Times New Roman" w:hAnsi="Times New Roman" w:cs="Times New Roman"/>
        </w:rPr>
        <w:t xml:space="preserve">. </w:t>
      </w:r>
    </w:p>
    <w:p w:rsidR="00E94D5E" w:rsidRPr="00E94D5E" w:rsidRDefault="00E94D5E" w:rsidP="00FE78DF">
      <w:pPr>
        <w:keepNext/>
        <w:keepLines/>
        <w:jc w:val="both"/>
        <w:rPr>
          <w:rFonts w:ascii="Times New Roman" w:hAnsi="Times New Roman" w:cs="Times New Roman"/>
          <w:sz w:val="24"/>
          <w:szCs w:val="24"/>
        </w:rPr>
      </w:pPr>
      <w:r w:rsidRPr="00727007">
        <w:rPr>
          <w:rFonts w:ascii="Times New Roman" w:hAnsi="Times New Roman" w:cs="Times New Roman"/>
          <w:sz w:val="24"/>
          <w:szCs w:val="24"/>
        </w:rPr>
        <w:t xml:space="preserve">Pozytywnym sygnałem dla idei deinstytucjonalizacji  w zakresie wsparcia rodziny i systemu pieczy zastępczej jest wyraźny wzrost liczby rodzinnych domów dziecka, których </w:t>
      </w:r>
      <w:r w:rsidR="00FE78DF">
        <w:rPr>
          <w:rFonts w:ascii="Times New Roman" w:hAnsi="Times New Roman" w:cs="Times New Roman"/>
          <w:sz w:val="24"/>
          <w:szCs w:val="24"/>
        </w:rPr>
        <w:br/>
      </w:r>
      <w:r w:rsidRPr="00727007">
        <w:rPr>
          <w:rFonts w:ascii="Times New Roman" w:hAnsi="Times New Roman" w:cs="Times New Roman"/>
          <w:sz w:val="24"/>
          <w:szCs w:val="24"/>
        </w:rPr>
        <w:t xml:space="preserve">na przestrzeni lat 2013-2014 przybyło 10. Najwięcej </w:t>
      </w:r>
      <w:r w:rsidR="00601022">
        <w:rPr>
          <w:rFonts w:ascii="Times New Roman" w:hAnsi="Times New Roman" w:cs="Times New Roman"/>
          <w:sz w:val="24"/>
          <w:szCs w:val="24"/>
        </w:rPr>
        <w:t xml:space="preserve"> oprócz subregionu centralnego</w:t>
      </w:r>
      <w:r w:rsidRPr="00727007">
        <w:rPr>
          <w:rFonts w:ascii="Times New Roman" w:hAnsi="Times New Roman" w:cs="Times New Roman"/>
          <w:sz w:val="24"/>
          <w:szCs w:val="24"/>
        </w:rPr>
        <w:t xml:space="preserve"> – 8 </w:t>
      </w:r>
      <w:r w:rsidR="00601022">
        <w:rPr>
          <w:rFonts w:ascii="Times New Roman" w:hAnsi="Times New Roman" w:cs="Times New Roman"/>
          <w:sz w:val="24"/>
          <w:szCs w:val="24"/>
        </w:rPr>
        <w:t xml:space="preserve"> przybyło w subregionie </w:t>
      </w:r>
      <w:r w:rsidR="00727007">
        <w:rPr>
          <w:rFonts w:ascii="Times New Roman" w:hAnsi="Times New Roman" w:cs="Times New Roman"/>
          <w:sz w:val="24"/>
          <w:szCs w:val="24"/>
        </w:rPr>
        <w:t xml:space="preserve"> zachodnim – 3</w:t>
      </w:r>
      <w:r w:rsidR="00601022">
        <w:rPr>
          <w:rFonts w:ascii="Times New Roman" w:hAnsi="Times New Roman" w:cs="Times New Roman"/>
          <w:sz w:val="24"/>
          <w:szCs w:val="24"/>
        </w:rPr>
        <w:t>.</w:t>
      </w:r>
    </w:p>
    <w:p w:rsidR="00727007" w:rsidRDefault="00E94D5E" w:rsidP="00FE78DF">
      <w:pPr>
        <w:jc w:val="both"/>
        <w:rPr>
          <w:rFonts w:ascii="Times New Roman" w:eastAsia="Times New Roman" w:hAnsi="Times New Roman" w:cs="Times New Roman"/>
          <w:sz w:val="24"/>
          <w:szCs w:val="24"/>
        </w:rPr>
      </w:pPr>
      <w:r>
        <w:rPr>
          <w:rFonts w:ascii="Times New Roman" w:hAnsi="Times New Roman" w:cs="Times New Roman"/>
          <w:sz w:val="24"/>
          <w:szCs w:val="24"/>
        </w:rPr>
        <w:t>P</w:t>
      </w:r>
      <w:r w:rsidRPr="00E94D5E">
        <w:rPr>
          <w:rFonts w:ascii="Times New Roman" w:hAnsi="Times New Roman" w:cs="Times New Roman"/>
          <w:b/>
          <w:sz w:val="24"/>
          <w:szCs w:val="24"/>
        </w:rPr>
        <w:t>ożąd</w:t>
      </w:r>
      <w:r>
        <w:rPr>
          <w:rFonts w:ascii="Times New Roman" w:hAnsi="Times New Roman" w:cs="Times New Roman"/>
          <w:b/>
          <w:sz w:val="24"/>
          <w:szCs w:val="24"/>
        </w:rPr>
        <w:t xml:space="preserve">ane jest zintensyfikowanie </w:t>
      </w:r>
      <w:r w:rsidRPr="00E94D5E">
        <w:rPr>
          <w:rFonts w:ascii="Times New Roman" w:hAnsi="Times New Roman" w:cs="Times New Roman"/>
          <w:b/>
          <w:sz w:val="24"/>
          <w:szCs w:val="24"/>
        </w:rPr>
        <w:t>działa</w:t>
      </w:r>
      <w:r>
        <w:rPr>
          <w:rFonts w:ascii="Times New Roman" w:hAnsi="Times New Roman" w:cs="Times New Roman"/>
          <w:b/>
          <w:sz w:val="24"/>
          <w:szCs w:val="24"/>
        </w:rPr>
        <w:t>ń</w:t>
      </w:r>
      <w:r w:rsidRPr="00E94D5E">
        <w:rPr>
          <w:rFonts w:ascii="Times New Roman" w:hAnsi="Times New Roman" w:cs="Times New Roman"/>
          <w:b/>
          <w:sz w:val="24"/>
          <w:szCs w:val="24"/>
        </w:rPr>
        <w:t xml:space="preserve"> na rzecz pozyskiwania kandydatów </w:t>
      </w:r>
      <w:r w:rsidR="00FE78DF">
        <w:rPr>
          <w:rFonts w:ascii="Times New Roman" w:hAnsi="Times New Roman" w:cs="Times New Roman"/>
          <w:b/>
          <w:sz w:val="24"/>
          <w:szCs w:val="24"/>
        </w:rPr>
        <w:br/>
      </w:r>
      <w:r w:rsidRPr="00E94D5E">
        <w:rPr>
          <w:rFonts w:ascii="Times New Roman" w:hAnsi="Times New Roman" w:cs="Times New Roman"/>
          <w:b/>
          <w:sz w:val="24"/>
          <w:szCs w:val="24"/>
        </w:rPr>
        <w:t>do prowadzenia rodzinnych form pieczy zastępczej, zwłaszcza rozwijanie rodzin zawodowych</w:t>
      </w:r>
      <w:r>
        <w:rPr>
          <w:rFonts w:ascii="Times New Roman" w:hAnsi="Times New Roman" w:cs="Times New Roman"/>
          <w:sz w:val="24"/>
          <w:szCs w:val="24"/>
        </w:rPr>
        <w:t xml:space="preserve">. Powyższe, jako </w:t>
      </w:r>
      <w:r w:rsidRPr="00E94D5E">
        <w:rPr>
          <w:rFonts w:ascii="Times New Roman" w:hAnsi="Times New Roman" w:cs="Times New Roman"/>
          <w:sz w:val="24"/>
          <w:szCs w:val="24"/>
        </w:rPr>
        <w:t xml:space="preserve">element wdrażający strategię rozwoju usług wspierających rodziny wychowujące dzieci, a także wzmacniający proces deinstytucjonalizacji pieczy zastępczej, w tym promowanie rozwoju rodzinnych form pieczy zastępczej i realizację standardów dotyczących wieku  i liczby dzieci w placówkach opiekuńczo-wychowawczych przez umieszczanie ich w rodzinnej pieczy zastępczej, zostało wskazane jako zalecenie  </w:t>
      </w:r>
      <w:r w:rsidR="00483C09">
        <w:rPr>
          <w:rFonts w:ascii="Times New Roman" w:hAnsi="Times New Roman" w:cs="Times New Roman"/>
          <w:sz w:val="24"/>
          <w:szCs w:val="24"/>
        </w:rPr>
        <w:br/>
      </w:r>
      <w:r w:rsidRPr="00E94D5E">
        <w:rPr>
          <w:rFonts w:ascii="Times New Roman" w:hAnsi="Times New Roman" w:cs="Times New Roman"/>
          <w:sz w:val="24"/>
          <w:szCs w:val="24"/>
        </w:rPr>
        <w:t>w sprawozdaniu dla Rady Ministrów z realizacji ustawy o wspieraniu rodziny i systemie pieczy zastępczej</w:t>
      </w:r>
      <w:r w:rsidRPr="00E94D5E">
        <w:rPr>
          <w:rStyle w:val="Odwoanieprzypisudolnego"/>
          <w:rFonts w:ascii="Times New Roman" w:hAnsi="Times New Roman" w:cs="Times New Roman"/>
          <w:sz w:val="24"/>
          <w:szCs w:val="24"/>
        </w:rPr>
        <w:footnoteReference w:id="7"/>
      </w:r>
      <w:r w:rsidRPr="00E94D5E">
        <w:rPr>
          <w:rFonts w:ascii="Times New Roman" w:hAnsi="Times New Roman" w:cs="Times New Roman"/>
          <w:sz w:val="24"/>
          <w:szCs w:val="24"/>
        </w:rPr>
        <w:t>.</w:t>
      </w:r>
    </w:p>
    <w:p w:rsidR="00991A65" w:rsidRPr="00FE78DF" w:rsidRDefault="00E94D5E" w:rsidP="00727007">
      <w:pPr>
        <w:jc w:val="both"/>
        <w:rPr>
          <w:rFonts w:ascii="Times New Roman" w:hAnsi="Times New Roman" w:cs="Times New Roman"/>
          <w:sz w:val="24"/>
          <w:szCs w:val="24"/>
        </w:rPr>
      </w:pPr>
      <w:r w:rsidRPr="00E94D5E">
        <w:rPr>
          <w:rFonts w:ascii="Times New Roman" w:hAnsi="Times New Roman" w:cs="Times New Roman"/>
          <w:sz w:val="24"/>
          <w:szCs w:val="24"/>
        </w:rPr>
        <w:t xml:space="preserve">W roku 2014 w województwie śląskim funkcjonowało 46 rodzinnych domów dziecka, jest to wzrost w stosunku do roku 2013 o 9 domów. Jednocześnie w roku 2014  przeszkolono </w:t>
      </w:r>
      <w:r w:rsidR="00FE78DF">
        <w:rPr>
          <w:rFonts w:ascii="Times New Roman" w:hAnsi="Times New Roman" w:cs="Times New Roman"/>
          <w:sz w:val="24"/>
          <w:szCs w:val="24"/>
        </w:rPr>
        <w:br/>
      </w:r>
      <w:r w:rsidRPr="00E94D5E">
        <w:rPr>
          <w:rFonts w:ascii="Times New Roman" w:hAnsi="Times New Roman" w:cs="Times New Roman"/>
          <w:sz w:val="24"/>
          <w:szCs w:val="24"/>
        </w:rPr>
        <w:t xml:space="preserve">10 kandydatów na prowadzenie rodzinnego domu dziecka. Nadal jednak </w:t>
      </w:r>
      <w:r>
        <w:rPr>
          <w:rFonts w:ascii="Times New Roman" w:hAnsi="Times New Roman" w:cs="Times New Roman"/>
          <w:sz w:val="24"/>
          <w:szCs w:val="24"/>
        </w:rPr>
        <w:t xml:space="preserve">w 21 powiatach województwa nie </w:t>
      </w:r>
      <w:r w:rsidRPr="00E94D5E">
        <w:rPr>
          <w:rFonts w:ascii="Times New Roman" w:hAnsi="Times New Roman" w:cs="Times New Roman"/>
          <w:sz w:val="24"/>
          <w:szCs w:val="24"/>
        </w:rPr>
        <w:t>były prowadzone rodzinne domy dziecka.</w:t>
      </w:r>
      <w:r w:rsidR="00991A65" w:rsidRPr="00991A65">
        <w:rPr>
          <w:rFonts w:cs="Times New Roman"/>
          <w:b/>
          <w:sz w:val="20"/>
          <w:szCs w:val="20"/>
        </w:rPr>
        <w:t xml:space="preserve"> </w:t>
      </w:r>
    </w:p>
    <w:p w:rsidR="00FE78DF" w:rsidRDefault="00FE78DF" w:rsidP="00727007">
      <w:pPr>
        <w:jc w:val="both"/>
        <w:rPr>
          <w:rFonts w:cs="Times New Roman"/>
          <w:b/>
          <w:sz w:val="20"/>
          <w:szCs w:val="20"/>
        </w:rPr>
      </w:pPr>
    </w:p>
    <w:p w:rsidR="00FE78DF" w:rsidRDefault="00FE78DF" w:rsidP="00727007">
      <w:pPr>
        <w:jc w:val="both"/>
        <w:rPr>
          <w:rFonts w:cs="Times New Roman"/>
          <w:b/>
          <w:sz w:val="20"/>
          <w:szCs w:val="20"/>
        </w:rPr>
      </w:pPr>
    </w:p>
    <w:p w:rsidR="00727007" w:rsidRDefault="00991A65" w:rsidP="00727007">
      <w:pPr>
        <w:jc w:val="both"/>
        <w:rPr>
          <w:rFonts w:ascii="Times New Roman" w:hAnsi="Times New Roman" w:cs="Times New Roman"/>
          <w:sz w:val="24"/>
          <w:szCs w:val="24"/>
        </w:rPr>
      </w:pPr>
      <w:r w:rsidRPr="005A2850">
        <w:rPr>
          <w:rFonts w:cs="Times New Roman"/>
          <w:b/>
          <w:sz w:val="20"/>
          <w:szCs w:val="20"/>
        </w:rPr>
        <w:t xml:space="preserve">Powiaty, w których w roku 2014 nie prowadzono rodzinnych domów dziecka.    </w:t>
      </w:r>
    </w:p>
    <w:tbl>
      <w:tblPr>
        <w:tblW w:w="8755" w:type="dxa"/>
        <w:tblBorders>
          <w:top w:val="single" w:sz="12" w:space="0" w:color="008080"/>
          <w:left w:val="single" w:sz="12" w:space="0" w:color="008080"/>
          <w:bottom w:val="single" w:sz="12" w:space="0" w:color="008080"/>
          <w:right w:val="single" w:sz="12" w:space="0" w:color="008080"/>
          <w:insideH w:val="single" w:sz="6" w:space="0" w:color="00FFFF"/>
        </w:tblBorders>
        <w:tblLook w:val="0000" w:firstRow="0" w:lastRow="0" w:firstColumn="0" w:lastColumn="0" w:noHBand="0" w:noVBand="0"/>
      </w:tblPr>
      <w:tblGrid>
        <w:gridCol w:w="8755"/>
      </w:tblGrid>
      <w:tr w:rsidR="00991A65" w:rsidRPr="00991A65" w:rsidTr="00991A65">
        <w:trPr>
          <w:trHeight w:val="255"/>
        </w:trPr>
        <w:tc>
          <w:tcPr>
            <w:tcW w:w="8755" w:type="dxa"/>
            <w:shd w:val="solid" w:color="008080" w:fill="FFFFFF"/>
          </w:tcPr>
          <w:p w:rsidR="00991A65" w:rsidRPr="00991A65" w:rsidRDefault="00991A65" w:rsidP="00991A65">
            <w:pPr>
              <w:keepNext/>
              <w:keepLines/>
              <w:spacing w:line="252" w:lineRule="auto"/>
              <w:jc w:val="center"/>
              <w:outlineLvl w:val="0"/>
              <w:rPr>
                <w:rFonts w:ascii="Arial" w:eastAsiaTheme="majorEastAsia" w:hAnsi="Arial" w:cs="Arial"/>
                <w:color w:val="FFFFFF"/>
                <w:sz w:val="16"/>
                <w:szCs w:val="16"/>
                <w:lang w:val="en-US" w:bidi="en-US"/>
              </w:rPr>
            </w:pPr>
            <w:bookmarkStart w:id="25" w:name="_Toc443493231"/>
            <w:r w:rsidRPr="00991A65">
              <w:rPr>
                <w:rFonts w:ascii="Arial" w:eastAsiaTheme="majorEastAsia" w:hAnsi="Arial" w:cs="Arial"/>
                <w:color w:val="FFFFFF"/>
                <w:sz w:val="16"/>
                <w:szCs w:val="16"/>
                <w:lang w:val="en-US" w:bidi="en-US"/>
              </w:rPr>
              <w:t>UMP Jastrzębie-zdrój</w:t>
            </w:r>
            <w:bookmarkEnd w:id="25"/>
          </w:p>
        </w:tc>
      </w:tr>
      <w:tr w:rsidR="00991A65" w:rsidRPr="00991A65" w:rsidTr="00991A65">
        <w:trPr>
          <w:trHeight w:val="255"/>
        </w:trPr>
        <w:tc>
          <w:tcPr>
            <w:tcW w:w="8755" w:type="dxa"/>
            <w:shd w:val="solid" w:color="008080" w:fill="FFFFFF"/>
          </w:tcPr>
          <w:p w:rsidR="00991A65" w:rsidRPr="00991A65" w:rsidRDefault="00991A65" w:rsidP="00991A65">
            <w:pPr>
              <w:keepNext/>
              <w:keepLines/>
              <w:spacing w:line="252" w:lineRule="auto"/>
              <w:jc w:val="center"/>
              <w:outlineLvl w:val="0"/>
              <w:rPr>
                <w:rFonts w:ascii="Arial" w:eastAsiaTheme="majorEastAsia" w:hAnsi="Arial" w:cs="Arial"/>
                <w:color w:val="FFFFFF"/>
                <w:sz w:val="16"/>
                <w:szCs w:val="16"/>
                <w:lang w:val="en-US" w:bidi="en-US"/>
              </w:rPr>
            </w:pPr>
            <w:bookmarkStart w:id="26" w:name="_Toc443493234"/>
            <w:r w:rsidRPr="00991A65">
              <w:rPr>
                <w:rFonts w:ascii="Arial" w:eastAsiaTheme="majorEastAsia" w:hAnsi="Arial" w:cs="Arial"/>
                <w:color w:val="FFFFFF"/>
                <w:sz w:val="16"/>
                <w:szCs w:val="16"/>
                <w:lang w:val="en-US" w:bidi="en-US"/>
              </w:rPr>
              <w:t>SP Powiat rybnicki</w:t>
            </w:r>
            <w:bookmarkEnd w:id="26"/>
          </w:p>
        </w:tc>
      </w:tr>
      <w:tr w:rsidR="00991A65" w:rsidRPr="00991A65" w:rsidTr="00991A65">
        <w:trPr>
          <w:trHeight w:val="255"/>
        </w:trPr>
        <w:tc>
          <w:tcPr>
            <w:tcW w:w="8755" w:type="dxa"/>
            <w:shd w:val="solid" w:color="008080" w:fill="FFFFFF"/>
          </w:tcPr>
          <w:p w:rsidR="00991A65" w:rsidRPr="00991A65" w:rsidRDefault="00991A65" w:rsidP="00991A65">
            <w:pPr>
              <w:keepNext/>
              <w:keepLines/>
              <w:spacing w:line="252" w:lineRule="auto"/>
              <w:jc w:val="center"/>
              <w:outlineLvl w:val="0"/>
              <w:rPr>
                <w:rFonts w:ascii="Arial" w:eastAsiaTheme="majorEastAsia" w:hAnsi="Arial" w:cs="Arial"/>
                <w:color w:val="FFFFFF"/>
                <w:sz w:val="16"/>
                <w:szCs w:val="16"/>
                <w:lang w:val="en-US" w:bidi="en-US"/>
              </w:rPr>
            </w:pPr>
            <w:bookmarkStart w:id="27" w:name="_Toc443493237"/>
            <w:r w:rsidRPr="00991A65">
              <w:rPr>
                <w:rFonts w:ascii="Arial" w:eastAsiaTheme="majorEastAsia" w:hAnsi="Arial" w:cs="Arial"/>
                <w:color w:val="FFFFFF"/>
                <w:sz w:val="16"/>
                <w:szCs w:val="16"/>
                <w:lang w:val="en-US" w:bidi="en-US"/>
              </w:rPr>
              <w:t>SP Powiat wodzisławski</w:t>
            </w:r>
            <w:bookmarkEnd w:id="27"/>
          </w:p>
        </w:tc>
      </w:tr>
      <w:tr w:rsidR="00991A65" w:rsidRPr="00991A65" w:rsidTr="00991A65">
        <w:trPr>
          <w:trHeight w:val="255"/>
        </w:trPr>
        <w:tc>
          <w:tcPr>
            <w:tcW w:w="8755" w:type="dxa"/>
            <w:shd w:val="solid" w:color="008080" w:fill="FFFFFF"/>
          </w:tcPr>
          <w:p w:rsidR="00991A65" w:rsidRPr="00991A65" w:rsidRDefault="00991A65" w:rsidP="00991A65">
            <w:pPr>
              <w:keepNext/>
              <w:keepLines/>
              <w:spacing w:line="252" w:lineRule="auto"/>
              <w:jc w:val="center"/>
              <w:outlineLvl w:val="0"/>
              <w:rPr>
                <w:rFonts w:ascii="Arial" w:eastAsiaTheme="majorEastAsia" w:hAnsi="Arial" w:cs="Arial"/>
                <w:color w:val="FFFFFF"/>
                <w:sz w:val="16"/>
                <w:szCs w:val="16"/>
                <w:lang w:val="en-US" w:bidi="en-US"/>
              </w:rPr>
            </w:pPr>
            <w:bookmarkStart w:id="28" w:name="_Toc443493239"/>
            <w:r w:rsidRPr="00991A65">
              <w:rPr>
                <w:rFonts w:ascii="Arial" w:eastAsiaTheme="majorEastAsia" w:hAnsi="Arial" w:cs="Arial"/>
                <w:color w:val="FFFFFF"/>
                <w:sz w:val="16"/>
                <w:szCs w:val="16"/>
                <w:lang w:val="en-US" w:bidi="en-US"/>
              </w:rPr>
              <w:t>UMP Żory</w:t>
            </w:r>
            <w:bookmarkEnd w:id="28"/>
          </w:p>
        </w:tc>
      </w:tr>
    </w:tbl>
    <w:p w:rsidR="00991A65" w:rsidRDefault="00991A65" w:rsidP="00727007">
      <w:pPr>
        <w:jc w:val="both"/>
        <w:rPr>
          <w:rFonts w:ascii="Times New Roman" w:eastAsia="Times New Roman" w:hAnsi="Times New Roman" w:cs="Times New Roman"/>
          <w:sz w:val="24"/>
          <w:szCs w:val="24"/>
        </w:rPr>
      </w:pPr>
    </w:p>
    <w:p w:rsidR="00E94D5E" w:rsidRPr="00E94D5E" w:rsidRDefault="0026755C" w:rsidP="00E94D5E">
      <w:pPr>
        <w:jc w:val="both"/>
        <w:rPr>
          <w:rFonts w:ascii="Times New Roman" w:hAnsi="Times New Roman" w:cs="Times New Roman"/>
          <w:sz w:val="24"/>
          <w:szCs w:val="24"/>
        </w:rPr>
      </w:pPr>
      <w:r w:rsidRPr="0026755C">
        <w:rPr>
          <w:rFonts w:ascii="Times New Roman" w:hAnsi="Times New Roman" w:cs="Times New Roman"/>
          <w:sz w:val="24"/>
          <w:szCs w:val="24"/>
        </w:rPr>
        <w:t>W subregionie zachodnim w 2014 r. funkcjonowały 242 rodziny zastępcze</w:t>
      </w:r>
      <w:r>
        <w:rPr>
          <w:rFonts w:ascii="Times New Roman" w:hAnsi="Times New Roman" w:cs="Times New Roman"/>
          <w:sz w:val="24"/>
          <w:szCs w:val="24"/>
        </w:rPr>
        <w:t xml:space="preserve"> niezawodowe, </w:t>
      </w:r>
      <w:r w:rsidR="00483C09">
        <w:rPr>
          <w:rFonts w:ascii="Times New Roman" w:hAnsi="Times New Roman" w:cs="Times New Roman"/>
          <w:sz w:val="24"/>
          <w:szCs w:val="24"/>
        </w:rPr>
        <w:br/>
      </w:r>
      <w:r>
        <w:rPr>
          <w:rFonts w:ascii="Times New Roman" w:hAnsi="Times New Roman" w:cs="Times New Roman"/>
          <w:sz w:val="24"/>
          <w:szCs w:val="24"/>
        </w:rPr>
        <w:t>z czego najwięcej</w:t>
      </w:r>
      <w:r w:rsidRPr="0026755C">
        <w:rPr>
          <w:rFonts w:ascii="Times New Roman" w:hAnsi="Times New Roman" w:cs="Times New Roman"/>
          <w:sz w:val="24"/>
          <w:szCs w:val="24"/>
        </w:rPr>
        <w:t>, w powiecie raciborskim (52) i wodzisławskim  948), aż 44 rodziny niezawodowe funkcjonowały w Rybniku.</w:t>
      </w:r>
      <w:r>
        <w:rPr>
          <w:rFonts w:ascii="Times New Roman" w:hAnsi="Times New Roman" w:cs="Times New Roman"/>
          <w:sz w:val="24"/>
          <w:szCs w:val="24"/>
        </w:rPr>
        <w:t xml:space="preserve"> </w:t>
      </w:r>
      <w:r w:rsidR="00E94D5E" w:rsidRPr="00E94D5E">
        <w:rPr>
          <w:rFonts w:ascii="Times New Roman" w:hAnsi="Times New Roman" w:cs="Times New Roman"/>
          <w:sz w:val="24"/>
          <w:szCs w:val="24"/>
        </w:rPr>
        <w:t xml:space="preserve">Tylko 37 rodzin było rodzinami zastępczymi zawodowymi, w tym 11 rodzin w powiece raciborskim,  8 w powiecie wodzisławskim, 9 </w:t>
      </w:r>
      <w:r w:rsidR="00483C09">
        <w:rPr>
          <w:rFonts w:ascii="Times New Roman" w:hAnsi="Times New Roman" w:cs="Times New Roman"/>
          <w:sz w:val="24"/>
          <w:szCs w:val="24"/>
        </w:rPr>
        <w:br/>
      </w:r>
      <w:r w:rsidR="00E94D5E" w:rsidRPr="00E94D5E">
        <w:rPr>
          <w:rFonts w:ascii="Times New Roman" w:hAnsi="Times New Roman" w:cs="Times New Roman"/>
          <w:sz w:val="24"/>
          <w:szCs w:val="24"/>
        </w:rPr>
        <w:t>w samym mieście Rybnik. Stosunkowo dużo rodzin, bo aż 13 rodzin zawodowych pełniło funkcję pogotowia opiekuńczego, z czego aż 6 w mieście Rybnik. Rodzinne domy dziecka prowadzone były tylko w Rybniku (3) i powiecie raciborskim (9). W  miastach  Jastrzębie-Zdrój, Żory oraz na terenie powiatów rybnickiego i wodzisławskiego  nie funkcjonował żaden rodzinny dom dziecka.</w:t>
      </w:r>
    </w:p>
    <w:p w:rsidR="00E94D5E" w:rsidRDefault="00E94D5E" w:rsidP="00E94D5E">
      <w:pPr>
        <w:keepNext/>
        <w:keepLines/>
        <w:jc w:val="both"/>
        <w:rPr>
          <w:rFonts w:ascii="Times New Roman" w:hAnsi="Times New Roman" w:cs="Times New Roman"/>
          <w:b/>
          <w:sz w:val="24"/>
          <w:szCs w:val="24"/>
        </w:rPr>
      </w:pPr>
      <w:r w:rsidRPr="00E94D5E">
        <w:rPr>
          <w:rFonts w:ascii="Times New Roman" w:hAnsi="Times New Roman" w:cs="Times New Roman"/>
          <w:sz w:val="24"/>
          <w:szCs w:val="24"/>
        </w:rPr>
        <w:t xml:space="preserve">Analiza danych statystycznych  za rok 2014 pokazuje, że w instytucjonalnej pieczy zastępczej przebywały, podobnie jak w 2013 r., głównie dzieci w wieku od 7 do 17 lat (88%), </w:t>
      </w:r>
      <w:r w:rsidR="00FE78DF">
        <w:rPr>
          <w:rFonts w:ascii="Times New Roman" w:hAnsi="Times New Roman" w:cs="Times New Roman"/>
          <w:sz w:val="24"/>
          <w:szCs w:val="24"/>
        </w:rPr>
        <w:br/>
      </w:r>
      <w:r w:rsidRPr="00E94D5E">
        <w:rPr>
          <w:rFonts w:ascii="Times New Roman" w:hAnsi="Times New Roman" w:cs="Times New Roman"/>
          <w:sz w:val="24"/>
          <w:szCs w:val="24"/>
        </w:rPr>
        <w:t>z przewagą wychowanków 14 – 17-letnich (47%). Nadal w instytucjonalnej pieczy zastępczej prz</w:t>
      </w:r>
      <w:r w:rsidR="00FE78DF">
        <w:rPr>
          <w:rFonts w:ascii="Times New Roman" w:hAnsi="Times New Roman" w:cs="Times New Roman"/>
          <w:sz w:val="24"/>
          <w:szCs w:val="24"/>
        </w:rPr>
        <w:t>ebywało ponad 11% dzieci małych</w:t>
      </w:r>
      <w:r w:rsidRPr="00E94D5E">
        <w:rPr>
          <w:rFonts w:ascii="Times New Roman" w:hAnsi="Times New Roman" w:cs="Times New Roman"/>
          <w:sz w:val="24"/>
          <w:szCs w:val="24"/>
        </w:rPr>
        <w:t xml:space="preserve"> w wieku od 0 do 6 lat. Liczba takich dzieci zmniejszyła się jednak w stosunku do 2013 r. o 27  dzieci, co świadczyć jednak może  o zbyt wolnym tempie przemian deinstytucjonalizacyjnych. </w:t>
      </w:r>
    </w:p>
    <w:p w:rsidR="00E94D5E" w:rsidRPr="00E94D5E" w:rsidRDefault="00E94D5E" w:rsidP="00E94D5E">
      <w:pPr>
        <w:keepNext/>
        <w:keepLines/>
        <w:jc w:val="both"/>
        <w:rPr>
          <w:rFonts w:ascii="Times New Roman" w:hAnsi="Times New Roman" w:cs="Times New Roman"/>
          <w:bCs/>
          <w:sz w:val="24"/>
          <w:szCs w:val="24"/>
        </w:rPr>
      </w:pPr>
      <w:r w:rsidRPr="00E94D5E">
        <w:rPr>
          <w:rFonts w:ascii="Times New Roman" w:hAnsi="Times New Roman" w:cs="Times New Roman"/>
          <w:bCs/>
          <w:sz w:val="24"/>
          <w:szCs w:val="24"/>
        </w:rPr>
        <w:t>Rekomendowane jest rekrutowanie chętnych kandydatów spośród już funkcjonujących rodzin zastępczych spokrewnionych oraz w szczególności  niezawodowych, lub kandydatów na takie rodziny  tym bardziej, że chętnych osób, które zostały przeszkolone w roku 2014 na pełnienie funkcji rodziny zastępczej spokrewnionej i</w:t>
      </w:r>
      <w:r w:rsidR="00257DD7">
        <w:rPr>
          <w:rFonts w:ascii="Times New Roman" w:hAnsi="Times New Roman" w:cs="Times New Roman"/>
          <w:bCs/>
          <w:sz w:val="24"/>
          <w:szCs w:val="24"/>
        </w:rPr>
        <w:t xml:space="preserve"> niezawodowej było na najwięcej, jednak żadna nie została przeszkolona w subregionie zachodnim. Najwięcej takich osób przeszkolono </w:t>
      </w:r>
      <w:r w:rsidR="00FE78DF">
        <w:rPr>
          <w:rFonts w:ascii="Times New Roman" w:hAnsi="Times New Roman" w:cs="Times New Roman"/>
          <w:bCs/>
          <w:sz w:val="24"/>
          <w:szCs w:val="24"/>
        </w:rPr>
        <w:br/>
      </w:r>
      <w:r w:rsidR="00257DD7">
        <w:rPr>
          <w:rFonts w:ascii="Times New Roman" w:hAnsi="Times New Roman" w:cs="Times New Roman"/>
          <w:bCs/>
          <w:sz w:val="24"/>
          <w:szCs w:val="24"/>
        </w:rPr>
        <w:t xml:space="preserve">w subregionie centralnym. </w:t>
      </w:r>
    </w:p>
    <w:p w:rsidR="00727007" w:rsidRDefault="00E94D5E" w:rsidP="00E94D5E">
      <w:pPr>
        <w:jc w:val="both"/>
        <w:rPr>
          <w:rFonts w:ascii="Times New Roman" w:eastAsia="Times New Roman" w:hAnsi="Times New Roman" w:cs="Times New Roman"/>
          <w:sz w:val="24"/>
          <w:szCs w:val="24"/>
        </w:rPr>
      </w:pPr>
      <w:r w:rsidRPr="00E94D5E">
        <w:rPr>
          <w:rFonts w:ascii="Times New Roman" w:hAnsi="Times New Roman" w:cs="Times New Roman"/>
          <w:sz w:val="24"/>
          <w:szCs w:val="24"/>
        </w:rPr>
        <w:t xml:space="preserve">Działania takie powinny pozostawać w ścisłym połączeniu z rozwijaniem wsparcia  oferowanego już  funkcjonującym rodzinom zastępczym i rodzinnym domom dziecka,  </w:t>
      </w:r>
      <w:r w:rsidRPr="00E94D5E">
        <w:rPr>
          <w:rFonts w:ascii="Times New Roman" w:hAnsi="Times New Roman" w:cs="Times New Roman"/>
          <w:sz w:val="24"/>
          <w:szCs w:val="24"/>
        </w:rPr>
        <w:br/>
        <w:t>tak aby zminimalizować  ewentualną rezygnację  z pełnionej funkcji.</w:t>
      </w:r>
    </w:p>
    <w:p w:rsidR="00727007" w:rsidRPr="00727007" w:rsidRDefault="00E32269" w:rsidP="00727007">
      <w:pPr>
        <w:keepNext/>
        <w:keepLines/>
        <w:jc w:val="both"/>
        <w:rPr>
          <w:rFonts w:ascii="Times New Roman" w:hAnsi="Times New Roman" w:cs="Times New Roman"/>
          <w:sz w:val="24"/>
          <w:szCs w:val="24"/>
        </w:rPr>
      </w:pPr>
      <w:r>
        <w:rPr>
          <w:rFonts w:ascii="Times New Roman" w:hAnsi="Times New Roman" w:cs="Times New Roman"/>
          <w:sz w:val="24"/>
          <w:szCs w:val="24"/>
        </w:rPr>
        <w:t>Na podstawie kontroli Najwyższej</w:t>
      </w:r>
      <w:r w:rsidR="00727007" w:rsidRPr="00727007">
        <w:rPr>
          <w:rFonts w:ascii="Times New Roman" w:hAnsi="Times New Roman" w:cs="Times New Roman"/>
          <w:sz w:val="24"/>
          <w:szCs w:val="24"/>
        </w:rPr>
        <w:t xml:space="preserve"> Izby K</w:t>
      </w:r>
      <w:r w:rsidR="00727007">
        <w:rPr>
          <w:rFonts w:ascii="Times New Roman" w:hAnsi="Times New Roman" w:cs="Times New Roman"/>
          <w:sz w:val="24"/>
          <w:szCs w:val="24"/>
        </w:rPr>
        <w:t>ontroli</w:t>
      </w:r>
      <w:r w:rsidR="00727007" w:rsidRPr="00727007">
        <w:rPr>
          <w:rFonts w:ascii="Times New Roman" w:hAnsi="Times New Roman" w:cs="Times New Roman"/>
          <w:sz w:val="24"/>
          <w:szCs w:val="24"/>
        </w:rPr>
        <w:t xml:space="preserve"> badającej funkcjonowanie placówek opiekuńczo-wychowawczych prowadzonej w roku 2012 stwierdzono, </w:t>
      </w:r>
      <w:r w:rsidR="00727007" w:rsidRPr="00727007">
        <w:rPr>
          <w:rFonts w:ascii="Times New Roman" w:hAnsi="Times New Roman" w:cs="Times New Roman"/>
          <w:b/>
          <w:sz w:val="24"/>
          <w:szCs w:val="24"/>
        </w:rPr>
        <w:t xml:space="preserve">iż na bardziej korzystne warunki opieki i wychowania w rodzinach zastępczych, zwłaszcza niespokrewnionych, wskazują dalsze losy dzieci po ich usamodzielnieniu. </w:t>
      </w:r>
      <w:r w:rsidR="00727007" w:rsidRPr="00727007">
        <w:rPr>
          <w:rFonts w:ascii="Times New Roman" w:hAnsi="Times New Roman" w:cs="Times New Roman"/>
          <w:sz w:val="24"/>
          <w:szCs w:val="24"/>
        </w:rPr>
        <w:t xml:space="preserve">Procentowy udział wychowanków placówek opiekuńczo-wychowawczych, kontynuujących naukę </w:t>
      </w:r>
      <w:r w:rsidR="00FE78DF">
        <w:rPr>
          <w:rFonts w:ascii="Times New Roman" w:hAnsi="Times New Roman" w:cs="Times New Roman"/>
          <w:sz w:val="24"/>
          <w:szCs w:val="24"/>
        </w:rPr>
        <w:br/>
      </w:r>
      <w:r w:rsidR="00727007" w:rsidRPr="00727007">
        <w:rPr>
          <w:rFonts w:ascii="Times New Roman" w:hAnsi="Times New Roman" w:cs="Times New Roman"/>
          <w:sz w:val="24"/>
          <w:szCs w:val="24"/>
        </w:rPr>
        <w:t>na studiach wyższych, nie przekraczał 10%, a w niektórych powiatach kraju były</w:t>
      </w:r>
      <w:r w:rsidR="00FE78DF">
        <w:rPr>
          <w:rFonts w:ascii="Times New Roman" w:hAnsi="Times New Roman" w:cs="Times New Roman"/>
          <w:sz w:val="24"/>
          <w:szCs w:val="24"/>
        </w:rPr>
        <w:br/>
      </w:r>
      <w:r w:rsidR="00727007" w:rsidRPr="00727007">
        <w:rPr>
          <w:rFonts w:ascii="Times New Roman" w:hAnsi="Times New Roman" w:cs="Times New Roman"/>
          <w:sz w:val="24"/>
          <w:szCs w:val="24"/>
        </w:rPr>
        <w:t xml:space="preserve"> to pojedyncze przypadki, zaś udział ten dla dzieci przebywających w rodzinach zastępczych dochodził nawet do 50%. Wychowankowie placówek opiekuńczo-wychowawczych częściej trafiali do placówek resocjalizacyjnych. Spośród dzieci umieszczonych w schroniskach dla nieletnich procentowy udział wychowanków placówek przekraczał nawet 50%, natomiast wychowankowie z rodzin zastępczych stanowili od 0 do 10% przyjętych do schronisk</w:t>
      </w:r>
      <w:r w:rsidR="00727007" w:rsidRPr="00727007">
        <w:rPr>
          <w:rStyle w:val="Odwoanieprzypisudolnego"/>
          <w:rFonts w:ascii="Times New Roman" w:hAnsi="Times New Roman" w:cs="Times New Roman"/>
          <w:sz w:val="24"/>
          <w:szCs w:val="24"/>
        </w:rPr>
        <w:footnoteReference w:id="8"/>
      </w:r>
      <w:r w:rsidR="00727007" w:rsidRPr="00727007">
        <w:rPr>
          <w:rFonts w:ascii="Times New Roman" w:hAnsi="Times New Roman" w:cs="Times New Roman"/>
          <w:sz w:val="24"/>
          <w:szCs w:val="24"/>
        </w:rPr>
        <w:t xml:space="preserve">. </w:t>
      </w:r>
    </w:p>
    <w:p w:rsidR="00727007" w:rsidRPr="00727007" w:rsidRDefault="00727007" w:rsidP="00FE78DF">
      <w:pPr>
        <w:keepNext/>
        <w:keepLines/>
        <w:jc w:val="both"/>
        <w:rPr>
          <w:rFonts w:ascii="Times New Roman" w:hAnsi="Times New Roman" w:cs="Times New Roman"/>
          <w:b/>
          <w:sz w:val="24"/>
          <w:szCs w:val="24"/>
        </w:rPr>
      </w:pPr>
      <w:r w:rsidRPr="00727007">
        <w:rPr>
          <w:rFonts w:ascii="Times New Roman" w:hAnsi="Times New Roman" w:cs="Times New Roman"/>
          <w:sz w:val="24"/>
          <w:szCs w:val="24"/>
        </w:rPr>
        <w:t>Z danych statystycznych dla instytucjonalnej pieczy zastępczej wynika, iż najczęstszymi powodami umieszczenia dzieci w instytucjonalnych formach  były uzależnienia rodziców oraz bezradność  w sprawach opiekuńczo – wychowawczych, co pokazuje jak ważne</w:t>
      </w:r>
      <w:r w:rsidRPr="00727007">
        <w:rPr>
          <w:rFonts w:ascii="Times New Roman" w:hAnsi="Times New Roman" w:cs="Times New Roman"/>
          <w:sz w:val="24"/>
          <w:szCs w:val="24"/>
        </w:rPr>
        <w:br/>
        <w:t xml:space="preserve"> w systemie wspierania rodziny są usługi świadczone na rzecz  rodziny,  zarówno jako usługi profilaktyczne jak i z punktu widzenia  wdrażania rozwiązań systemowych.</w:t>
      </w:r>
      <w:r w:rsidRPr="00727007">
        <w:rPr>
          <w:rFonts w:ascii="Times New Roman" w:hAnsi="Times New Roman" w:cs="Times New Roman"/>
          <w:i/>
          <w:sz w:val="24"/>
          <w:szCs w:val="24"/>
        </w:rPr>
        <w:t xml:space="preserve"> </w:t>
      </w:r>
      <w:r w:rsidRPr="00727007">
        <w:rPr>
          <w:rFonts w:ascii="Times New Roman" w:hAnsi="Times New Roman" w:cs="Times New Roman"/>
          <w:i/>
          <w:sz w:val="24"/>
          <w:szCs w:val="24"/>
        </w:rPr>
        <w:br/>
      </w:r>
      <w:r w:rsidRPr="00727007">
        <w:rPr>
          <w:rFonts w:ascii="Times New Roman" w:hAnsi="Times New Roman" w:cs="Times New Roman"/>
          <w:b/>
          <w:sz w:val="24"/>
          <w:szCs w:val="24"/>
        </w:rPr>
        <w:t>Współpraca pracowników socjalnych oraz asystentów rodzin oraz budowanie potencjału organizacji ś</w:t>
      </w:r>
      <w:r w:rsidR="00FE78DF">
        <w:rPr>
          <w:rFonts w:ascii="Times New Roman" w:hAnsi="Times New Roman" w:cs="Times New Roman"/>
          <w:b/>
          <w:sz w:val="24"/>
          <w:szCs w:val="24"/>
        </w:rPr>
        <w:t>wiadczących usługi wsparcia dla</w:t>
      </w:r>
      <w:r w:rsidRPr="00727007">
        <w:rPr>
          <w:rFonts w:ascii="Times New Roman" w:hAnsi="Times New Roman" w:cs="Times New Roman"/>
          <w:b/>
          <w:sz w:val="24"/>
          <w:szCs w:val="24"/>
        </w:rPr>
        <w:t xml:space="preserve"> rodzin w ich środowisku, </w:t>
      </w:r>
      <w:r w:rsidR="00FE78DF">
        <w:rPr>
          <w:rFonts w:ascii="Times New Roman" w:hAnsi="Times New Roman" w:cs="Times New Roman"/>
          <w:b/>
          <w:sz w:val="24"/>
          <w:szCs w:val="24"/>
        </w:rPr>
        <w:br/>
      </w:r>
      <w:r w:rsidRPr="00727007">
        <w:rPr>
          <w:rFonts w:ascii="Times New Roman" w:hAnsi="Times New Roman" w:cs="Times New Roman"/>
          <w:b/>
          <w:sz w:val="24"/>
          <w:szCs w:val="24"/>
        </w:rPr>
        <w:t xml:space="preserve">jak i spośród ich środowiska jest </w:t>
      </w:r>
      <w:r w:rsidR="00FE78DF">
        <w:rPr>
          <w:rFonts w:ascii="Times New Roman" w:hAnsi="Times New Roman" w:cs="Times New Roman"/>
          <w:b/>
          <w:sz w:val="24"/>
          <w:szCs w:val="24"/>
        </w:rPr>
        <w:t>podstawowym elementem budowania</w:t>
      </w:r>
      <w:r w:rsidRPr="00727007">
        <w:rPr>
          <w:rFonts w:ascii="Times New Roman" w:hAnsi="Times New Roman" w:cs="Times New Roman"/>
          <w:b/>
          <w:sz w:val="24"/>
          <w:szCs w:val="24"/>
        </w:rPr>
        <w:t xml:space="preserve"> efektywnego systemu wspierania rodzin. </w:t>
      </w:r>
    </w:p>
    <w:p w:rsidR="00536C14" w:rsidRDefault="00727007" w:rsidP="00FE78DF">
      <w:pPr>
        <w:jc w:val="both"/>
        <w:rPr>
          <w:rFonts w:ascii="Times New Roman" w:eastAsia="Times New Roman" w:hAnsi="Times New Roman" w:cs="Times New Roman"/>
          <w:sz w:val="24"/>
          <w:szCs w:val="24"/>
        </w:rPr>
      </w:pPr>
      <w:r w:rsidRPr="00727007">
        <w:rPr>
          <w:rFonts w:ascii="Times New Roman" w:hAnsi="Times New Roman" w:cs="Times New Roman"/>
          <w:sz w:val="24"/>
          <w:szCs w:val="24"/>
        </w:rPr>
        <w:t xml:space="preserve">Nadal  ponad 41% umieszczanych w pieczy dzieci trafia do form instytucjonalnych, na 1273 dzieci umieszczonych w okresie sprawozdawczym w pieczy zastępczej, aż 530 trafiło do  form instytucjonalnych, w rodzinnych domach dziecka zostało umieszczonych 43 dzieci, 700 dzieci trafiło do rodzin zastępczych, w tym 256 do zawodowych. </w:t>
      </w:r>
    </w:p>
    <w:p w:rsidR="00536C14" w:rsidRPr="00536C14" w:rsidRDefault="00536C14" w:rsidP="00536C14">
      <w:pPr>
        <w:rPr>
          <w:rFonts w:ascii="Times New Roman" w:eastAsia="Times New Roman" w:hAnsi="Times New Roman" w:cs="Times New Roman"/>
          <w:sz w:val="24"/>
          <w:szCs w:val="24"/>
        </w:rPr>
      </w:pPr>
    </w:p>
    <w:p w:rsidR="00536C14" w:rsidRPr="00536C14" w:rsidRDefault="00536C14" w:rsidP="00536C14">
      <w:pPr>
        <w:jc w:val="both"/>
        <w:rPr>
          <w:rFonts w:ascii="Times New Roman" w:hAnsi="Times New Roman" w:cs="Times New Roman"/>
          <w:sz w:val="24"/>
          <w:szCs w:val="24"/>
        </w:rPr>
      </w:pPr>
      <w:r w:rsidRPr="00536C14">
        <w:rPr>
          <w:rFonts w:ascii="Times New Roman" w:hAnsi="Times New Roman" w:cs="Times New Roman"/>
          <w:sz w:val="24"/>
          <w:szCs w:val="24"/>
        </w:rPr>
        <w:t xml:space="preserve">Starzenie się populacji oznacza zwiększanie odsetka osób starszych przy jednoczesnym zmniejszaniu odsetka dzieci. Zgodnie z  kryterium ONZ – za starą uznaje się populację, </w:t>
      </w:r>
      <w:r>
        <w:rPr>
          <w:rFonts w:ascii="Times New Roman" w:hAnsi="Times New Roman" w:cs="Times New Roman"/>
          <w:sz w:val="24"/>
          <w:szCs w:val="24"/>
        </w:rPr>
        <w:br/>
      </w:r>
      <w:r w:rsidRPr="00536C14">
        <w:rPr>
          <w:rFonts w:ascii="Times New Roman" w:hAnsi="Times New Roman" w:cs="Times New Roman"/>
          <w:sz w:val="24"/>
          <w:szCs w:val="24"/>
        </w:rPr>
        <w:t xml:space="preserve">w której udział ludności w wieku 65 lat i więcej przekracza 7%. Odsetek powyżej 10% oznacza fazę zaawansowanej starości. W województwie śląskim mamy do czynienia z fazą zaawansowanej starości, ponieważ odsetek osób w wieku poprodukcyjnym wynosi 20%. </w:t>
      </w:r>
      <w:r>
        <w:rPr>
          <w:rFonts w:ascii="Times New Roman" w:hAnsi="Times New Roman" w:cs="Times New Roman"/>
          <w:sz w:val="24"/>
          <w:szCs w:val="24"/>
        </w:rPr>
        <w:br/>
      </w:r>
      <w:r w:rsidRPr="00536C14">
        <w:rPr>
          <w:rFonts w:ascii="Times New Roman" w:hAnsi="Times New Roman" w:cs="Times New Roman"/>
          <w:sz w:val="24"/>
          <w:szCs w:val="24"/>
        </w:rPr>
        <w:t xml:space="preserve">W Subregionie Zachodnim, w którym na tle całego województwa sytuacja demograficzna kształtuje się najbardziej korzystnie, wskaźnik ten  wynosi ok. 15% i powoduje, że również na tym obszarze procesy demograficznego starzenia się populacji są bardzo zaawansowane. Pociąga to za sobą nie tylko konsekwencje gospodarcze, ale również wymusza konieczność postawienia pytania o wydolność zarówno systemu opieki zdrowotnej, jak i społecznej. </w:t>
      </w:r>
      <w:r>
        <w:rPr>
          <w:rFonts w:ascii="Times New Roman" w:hAnsi="Times New Roman" w:cs="Times New Roman"/>
          <w:sz w:val="24"/>
          <w:szCs w:val="24"/>
        </w:rPr>
        <w:br/>
      </w:r>
      <w:r w:rsidRPr="00536C14">
        <w:rPr>
          <w:rFonts w:ascii="Times New Roman" w:hAnsi="Times New Roman" w:cs="Times New Roman"/>
          <w:sz w:val="24"/>
          <w:szCs w:val="24"/>
        </w:rPr>
        <w:t>W ciągu ostatnich lat nastąpił znaczny wzrost liczby osób w wieku poprodukcyjnym, jak</w:t>
      </w:r>
      <w:r>
        <w:rPr>
          <w:rFonts w:ascii="Times New Roman" w:hAnsi="Times New Roman" w:cs="Times New Roman"/>
          <w:sz w:val="24"/>
          <w:szCs w:val="24"/>
        </w:rPr>
        <w:br/>
      </w:r>
      <w:r w:rsidRPr="00536C14">
        <w:rPr>
          <w:rFonts w:ascii="Times New Roman" w:hAnsi="Times New Roman" w:cs="Times New Roman"/>
          <w:sz w:val="24"/>
          <w:szCs w:val="24"/>
        </w:rPr>
        <w:t xml:space="preserve"> i udziału tej kategorii ludności w populacji województwa. W latach 2000-2014 liczba</w:t>
      </w:r>
      <w:r>
        <w:rPr>
          <w:rFonts w:ascii="Times New Roman" w:hAnsi="Times New Roman" w:cs="Times New Roman"/>
          <w:sz w:val="24"/>
          <w:szCs w:val="24"/>
        </w:rPr>
        <w:br/>
      </w:r>
      <w:r w:rsidRPr="00536C14">
        <w:rPr>
          <w:rFonts w:ascii="Times New Roman" w:hAnsi="Times New Roman" w:cs="Times New Roman"/>
          <w:sz w:val="24"/>
          <w:szCs w:val="24"/>
        </w:rPr>
        <w:t xml:space="preserve"> ta wzrosła o 242 378 (z 674 295 do 916673), tj. o 35,9%. Prognoza ludności do 2035 roku przewiduje kontynuację istniejącego trendu. Liczba osób należących do kategorii wiekowych 60+/65+ zwiększy się o kolejne 113 408, do poziomu 1 001 966, a ich udział wyniesie 24,4%. Z powyższych danych oraz prognoz wyraźnie wynika, że zapotrzebowanie na opiekę </w:t>
      </w:r>
      <w:r>
        <w:rPr>
          <w:rFonts w:ascii="Times New Roman" w:hAnsi="Times New Roman" w:cs="Times New Roman"/>
          <w:sz w:val="24"/>
          <w:szCs w:val="24"/>
        </w:rPr>
        <w:br/>
      </w:r>
      <w:r w:rsidRPr="00536C14">
        <w:rPr>
          <w:rFonts w:ascii="Times New Roman" w:hAnsi="Times New Roman" w:cs="Times New Roman"/>
          <w:sz w:val="24"/>
          <w:szCs w:val="24"/>
        </w:rPr>
        <w:t xml:space="preserve">w województwie śląskim będzie wzrastało. </w:t>
      </w:r>
    </w:p>
    <w:p w:rsidR="00536C14" w:rsidRPr="00536C14" w:rsidRDefault="00536C14" w:rsidP="00536C14">
      <w:pPr>
        <w:jc w:val="both"/>
        <w:rPr>
          <w:rFonts w:ascii="Times New Roman" w:hAnsi="Times New Roman" w:cs="Times New Roman"/>
          <w:sz w:val="24"/>
          <w:szCs w:val="24"/>
        </w:rPr>
      </w:pPr>
      <w:r w:rsidRPr="00536C14">
        <w:rPr>
          <w:rFonts w:ascii="Times New Roman" w:hAnsi="Times New Roman" w:cs="Times New Roman"/>
          <w:sz w:val="24"/>
          <w:szCs w:val="24"/>
        </w:rPr>
        <w:t>Najbardziej niepokojąca sytuacja kształtuje się w powiatach grodzkich, w których procentowy udział osób w wieku 60/65+ w populacji ogółem na poziomie ponad 20% występuje aż w 9 miastach. Powyższe wynika z faktu, iż mamy do czynienia ze starzeniem się miast. Miasta w dużo większym stopniu są obciążone wyższym udziałem osób w wieku poprodukcyjnym niż obszary wiejskie. Wskazując na przyczyny tego zjawiska należy zwrócić uwagę na mniejszą dzietność kobiet z terenów miejskich, wyludnianie się miast, zwiększanie się przeciętnej długości życia oraz mniejszą umieralność mieszkańców miast. Na terenach miejskich udział procentowy osób w wieku 80+ będzie o ok. 3% wyższy niż na terenach wiejskich</w:t>
      </w:r>
      <w:r w:rsidRPr="00536C14">
        <w:rPr>
          <w:rFonts w:ascii="Times New Roman" w:hAnsi="Times New Roman" w:cs="Times New Roman"/>
          <w:color w:val="FF0000"/>
          <w:sz w:val="24"/>
          <w:szCs w:val="24"/>
        </w:rPr>
        <w:t xml:space="preserve">. </w:t>
      </w:r>
      <w:r w:rsidRPr="00536C14">
        <w:rPr>
          <w:rFonts w:ascii="Times New Roman" w:hAnsi="Times New Roman" w:cs="Times New Roman"/>
          <w:sz w:val="24"/>
          <w:szCs w:val="24"/>
        </w:rPr>
        <w:t>Pociąga to za sobą konieczność zapewnienia najstarszym mieszkańcom opieki, a osoby w wieku 80+ są zaliczane do tej grupy społecznej, która w większości przypadków wymaga stałego wsparcia. Na koniec 2014 roku w województwie śląskim takich osób było 171 246. Stanowiły one 3,73% ogółu ludności</w:t>
      </w:r>
      <w:r w:rsidRPr="00536C14">
        <w:rPr>
          <w:rFonts w:ascii="Times New Roman" w:hAnsi="Times New Roman" w:cs="Times New Roman"/>
          <w:b/>
          <w:sz w:val="24"/>
          <w:szCs w:val="24"/>
        </w:rPr>
        <w:t xml:space="preserve">. </w:t>
      </w:r>
      <w:r w:rsidRPr="00536C14">
        <w:rPr>
          <w:rFonts w:ascii="Times New Roman" w:hAnsi="Times New Roman" w:cs="Times New Roman"/>
          <w:sz w:val="24"/>
          <w:szCs w:val="24"/>
        </w:rPr>
        <w:t xml:space="preserve">Prognoza do roku 2035 wskazuje na stały wzrost udziału osób </w:t>
      </w:r>
      <w:r>
        <w:rPr>
          <w:rFonts w:ascii="Times New Roman" w:hAnsi="Times New Roman" w:cs="Times New Roman"/>
          <w:sz w:val="24"/>
          <w:szCs w:val="24"/>
        </w:rPr>
        <w:br/>
      </w:r>
      <w:r w:rsidRPr="00536C14">
        <w:rPr>
          <w:rFonts w:ascii="Times New Roman" w:hAnsi="Times New Roman" w:cs="Times New Roman"/>
          <w:sz w:val="24"/>
          <w:szCs w:val="24"/>
        </w:rPr>
        <w:t xml:space="preserve">w wieku 80+.  Na  koniec  tego  okresu  będzie  on  wynosił w  województwie  śląskim 8,4%, natomiast w całej Polsce 7,9%. </w:t>
      </w:r>
    </w:p>
    <w:p w:rsidR="00536C14" w:rsidRPr="00536C14" w:rsidRDefault="00536C14" w:rsidP="00536C14">
      <w:pPr>
        <w:jc w:val="both"/>
        <w:rPr>
          <w:rFonts w:ascii="Times New Roman" w:hAnsi="Times New Roman" w:cs="Times New Roman"/>
          <w:sz w:val="24"/>
          <w:szCs w:val="24"/>
        </w:rPr>
      </w:pPr>
      <w:r w:rsidRPr="00536C14">
        <w:rPr>
          <w:rFonts w:ascii="Times New Roman" w:hAnsi="Times New Roman" w:cs="Times New Roman"/>
          <w:sz w:val="24"/>
          <w:szCs w:val="24"/>
        </w:rPr>
        <w:t>Wzrostowi odsetka osób w wieku 80 lat i więcej towarzyszy malejący  potencjał opiekuńczy rodziny, czyli ograniczone możliwości zaspokojenia potrzeb opiekuńczych seniora przez członków rodziny. Zatem konieczny jest rozwój rynku usług opiekuńczych, który dodatkowo daje szansę na aktywizację zawodową lub przeciwdziałanie przedwczesnemu wycofywaniu się z rynku pracy osób na przedpolu starości (45-64 lata).</w:t>
      </w:r>
    </w:p>
    <w:p w:rsidR="00536C14" w:rsidRPr="00536C14" w:rsidRDefault="00536C14" w:rsidP="00536C14">
      <w:pPr>
        <w:jc w:val="both"/>
        <w:rPr>
          <w:rFonts w:ascii="Times New Roman" w:hAnsi="Times New Roman" w:cs="Times New Roman"/>
          <w:color w:val="FF0000"/>
          <w:sz w:val="24"/>
          <w:szCs w:val="24"/>
        </w:rPr>
      </w:pPr>
      <w:r w:rsidRPr="00536C14">
        <w:rPr>
          <w:rFonts w:ascii="Times New Roman" w:hAnsi="Times New Roman" w:cs="Times New Roman"/>
          <w:sz w:val="24"/>
          <w:szCs w:val="24"/>
        </w:rPr>
        <w:t xml:space="preserve">Jednocześnie należy zwrócić uwagę na wskaźnik obciążenia demograficznego, który obrazuje wiek demograficzny ludności oraz daje pewien obraz dostępnych na rynku pracy zasobów siły roboczej, poprzez ocenę proporcji liczby osób w wieku produkcyjnym i osób, które </w:t>
      </w:r>
      <w:r>
        <w:rPr>
          <w:rFonts w:ascii="Times New Roman" w:hAnsi="Times New Roman" w:cs="Times New Roman"/>
          <w:sz w:val="24"/>
          <w:szCs w:val="24"/>
        </w:rPr>
        <w:br/>
      </w:r>
      <w:r w:rsidRPr="00536C14">
        <w:rPr>
          <w:rFonts w:ascii="Times New Roman" w:hAnsi="Times New Roman" w:cs="Times New Roman"/>
          <w:sz w:val="24"/>
          <w:szCs w:val="24"/>
        </w:rPr>
        <w:t>w najbliższej przyszłości opuszczą rynek pracy. W Subregionie Zachodnim wskaźnik ten wynosi 28,8, ale już w Jastrzębiu Zdroju jest wyższy niż średnia dla województwa i wynosi 34.</w:t>
      </w:r>
      <w:r w:rsidRPr="00536C14">
        <w:rPr>
          <w:rFonts w:ascii="Times New Roman" w:hAnsi="Times New Roman" w:cs="Times New Roman"/>
          <w:color w:val="FF0000"/>
          <w:sz w:val="24"/>
          <w:szCs w:val="24"/>
        </w:rPr>
        <w:t xml:space="preserve"> </w:t>
      </w:r>
    </w:p>
    <w:p w:rsidR="00536C14" w:rsidRPr="00536C14" w:rsidRDefault="00536C14" w:rsidP="00536C14">
      <w:pPr>
        <w:rPr>
          <w:rFonts w:ascii="Times New Roman" w:hAnsi="Times New Roman" w:cs="Times New Roman"/>
          <w:sz w:val="24"/>
          <w:szCs w:val="24"/>
        </w:rPr>
      </w:pPr>
    </w:p>
    <w:p w:rsidR="00536C14" w:rsidRPr="00536C14" w:rsidRDefault="00536C14" w:rsidP="00536C14">
      <w:pPr>
        <w:jc w:val="center"/>
        <w:rPr>
          <w:rFonts w:ascii="Times New Roman" w:hAnsi="Times New Roman" w:cs="Times New Roman"/>
          <w:sz w:val="24"/>
          <w:szCs w:val="24"/>
        </w:rPr>
      </w:pPr>
      <w:r w:rsidRPr="00536C14">
        <w:rPr>
          <w:rFonts w:ascii="Times New Roman" w:hAnsi="Times New Roman" w:cs="Times New Roman"/>
          <w:noProof/>
          <w:sz w:val="24"/>
          <w:szCs w:val="24"/>
        </w:rPr>
        <w:drawing>
          <wp:inline distT="0" distB="0" distL="0" distR="0" wp14:anchorId="16B08E6E" wp14:editId="0E54D4E0">
            <wp:extent cx="2360814" cy="3785061"/>
            <wp:effectExtent l="0" t="0" r="1905" b="6350"/>
            <wp:docPr id="1" name="Obraz 1" descr="C:\Users\kobylarzA\AppData\Local\Microsoft\Windows\Temporary Internet Files\Content.Word\subregiony_poproduk_na100produ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bylarzA\AppData\Local\Microsoft\Windows\Temporary Internet Files\Content.Word\subregiony_poproduk_na100produk.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600" cy="3786321"/>
                    </a:xfrm>
                    <a:prstGeom prst="rect">
                      <a:avLst/>
                    </a:prstGeom>
                    <a:noFill/>
                    <a:ln>
                      <a:noFill/>
                    </a:ln>
                  </pic:spPr>
                </pic:pic>
              </a:graphicData>
            </a:graphic>
          </wp:inline>
        </w:drawing>
      </w:r>
    </w:p>
    <w:p w:rsidR="00536C14" w:rsidRPr="00536C14" w:rsidRDefault="00536C14" w:rsidP="00536C14">
      <w:pPr>
        <w:rPr>
          <w:rFonts w:ascii="Times New Roman" w:hAnsi="Times New Roman" w:cs="Times New Roman"/>
          <w:sz w:val="24"/>
          <w:szCs w:val="24"/>
        </w:rPr>
      </w:pPr>
    </w:p>
    <w:p w:rsidR="00536C14" w:rsidRPr="00536C14" w:rsidRDefault="00536C14" w:rsidP="00536C14">
      <w:pPr>
        <w:pStyle w:val="Default"/>
        <w:jc w:val="both"/>
        <w:rPr>
          <w:rFonts w:ascii="Times New Roman" w:hAnsi="Times New Roman" w:cs="Times New Roman"/>
        </w:rPr>
      </w:pPr>
      <w:r w:rsidRPr="00536C14">
        <w:rPr>
          <w:rFonts w:ascii="Times New Roman" w:hAnsi="Times New Roman" w:cs="Times New Roman"/>
        </w:rPr>
        <w:t xml:space="preserve">Dodatkowo należy zwrócić uwagę na prognozowany spadek liczby mieszkańców województwa śląskiego w wyniku niekorzystnych wskaźników przyrostu naturalnego i salda migracji. Należy zauważyć, że na tle całego województwo w subregionie zachodnim można zaobserwować wyższe wskaźniki niż średnia dla województwa, ale nie osiągają one na tyle wysokich wartości aby zapobiec konsekwencją w postaci ponoszenia wyższych nakładów na system ochrony zdrowia oraz wsparcia rozwoju usług dla osób starszych </w:t>
      </w:r>
      <w:r w:rsidR="00483C09">
        <w:rPr>
          <w:rFonts w:ascii="Times New Roman" w:hAnsi="Times New Roman" w:cs="Times New Roman"/>
        </w:rPr>
        <w:br/>
      </w:r>
      <w:r w:rsidRPr="00536C14">
        <w:rPr>
          <w:rFonts w:ascii="Times New Roman" w:hAnsi="Times New Roman" w:cs="Times New Roman"/>
        </w:rPr>
        <w:t>i niepełnosprawnych.</w:t>
      </w:r>
    </w:p>
    <w:p w:rsidR="00536C14" w:rsidRPr="00536C14" w:rsidRDefault="00536C14" w:rsidP="00536C14">
      <w:pPr>
        <w:pStyle w:val="Default"/>
        <w:rPr>
          <w:rFonts w:ascii="Times New Roman" w:hAnsi="Times New Roman" w:cs="Times New Roman"/>
        </w:rPr>
      </w:pPr>
    </w:p>
    <w:p w:rsidR="00536C14" w:rsidRPr="00536C14" w:rsidRDefault="00536C14" w:rsidP="00536C14">
      <w:pPr>
        <w:jc w:val="both"/>
        <w:rPr>
          <w:rFonts w:ascii="Times New Roman" w:hAnsi="Times New Roman" w:cs="Times New Roman"/>
          <w:sz w:val="24"/>
          <w:szCs w:val="24"/>
        </w:rPr>
      </w:pPr>
      <w:r w:rsidRPr="00536C14">
        <w:rPr>
          <w:rFonts w:ascii="Times New Roman" w:hAnsi="Times New Roman" w:cs="Times New Roman"/>
          <w:sz w:val="24"/>
          <w:szCs w:val="24"/>
        </w:rPr>
        <w:t xml:space="preserve">Powyższe procesy demograficzne, jak również wzrastająca przeciętna długość życia, która dla województwa śląskiego wynosiła na koniec 2014r. 80,4 dla kobiet oraz 73,2 dla mężczyzn, </w:t>
      </w:r>
      <w:r w:rsidR="00483C09">
        <w:rPr>
          <w:rFonts w:ascii="Times New Roman" w:hAnsi="Times New Roman" w:cs="Times New Roman"/>
          <w:sz w:val="24"/>
          <w:szCs w:val="24"/>
        </w:rPr>
        <w:br/>
      </w:r>
      <w:r w:rsidRPr="00536C14">
        <w:rPr>
          <w:rFonts w:ascii="Times New Roman" w:hAnsi="Times New Roman" w:cs="Times New Roman"/>
          <w:sz w:val="24"/>
          <w:szCs w:val="24"/>
        </w:rPr>
        <w:t xml:space="preserve">a także rosnąca liczba osób zapadających na choroby cywilizacyjne powodują, że na obszarze Subregionu niezbędne są działania zmierzające do ułatwienia dostępu do świadczeń lekarskich i rehabilitacyjnych. </w:t>
      </w:r>
    </w:p>
    <w:p w:rsidR="00536C14" w:rsidRPr="00536C14" w:rsidRDefault="00536C14" w:rsidP="00536C14">
      <w:pPr>
        <w:spacing w:after="0"/>
        <w:jc w:val="both"/>
        <w:rPr>
          <w:rFonts w:ascii="Times New Roman" w:hAnsi="Times New Roman" w:cs="Times New Roman"/>
          <w:sz w:val="24"/>
          <w:szCs w:val="24"/>
        </w:rPr>
      </w:pPr>
      <w:r w:rsidRPr="00536C14">
        <w:rPr>
          <w:rFonts w:ascii="Times New Roman" w:eastAsia="Times New Roman" w:hAnsi="Times New Roman" w:cs="Times New Roman"/>
          <w:sz w:val="24"/>
          <w:szCs w:val="24"/>
        </w:rPr>
        <w:t>W kontekście planowania interwencji w obszarze usług społecznych i zdrowotnych nie mniej istotne są zjawiska singularyzacji i feminizacji w starości, których wyrazem jest wysoki odsetek kobiet pozostających w jednoosobowych gospodarstwach domowych. Według prognoz GUS, w 2030 r. ogółem aż 53,3% gospodarstw jednoosobowych będzie prowadzonych przez osoby w wieku co najmniej 65 lat, w tym 17,3% przez osoby w wieku 80 i więcej lat (GUS 2010). Znacznie częściej w gospodarstwach jednoosobowych pozostają kobiety.</w:t>
      </w:r>
      <w:r w:rsidRPr="00536C14">
        <w:rPr>
          <w:rFonts w:ascii="Times New Roman" w:hAnsi="Times New Roman" w:cs="Times New Roman"/>
          <w:sz w:val="24"/>
          <w:szCs w:val="24"/>
        </w:rPr>
        <w:t xml:space="preserve"> Mając na uwadze powyższe zjawiska, planując poszczególne usługi społeczne </w:t>
      </w:r>
      <w:r w:rsidR="00483C09">
        <w:rPr>
          <w:rFonts w:ascii="Times New Roman" w:hAnsi="Times New Roman" w:cs="Times New Roman"/>
          <w:sz w:val="24"/>
          <w:szCs w:val="24"/>
        </w:rPr>
        <w:br/>
      </w:r>
      <w:r w:rsidRPr="00536C14">
        <w:rPr>
          <w:rFonts w:ascii="Times New Roman" w:hAnsi="Times New Roman" w:cs="Times New Roman"/>
          <w:sz w:val="24"/>
          <w:szCs w:val="24"/>
        </w:rPr>
        <w:t xml:space="preserve">i zdrowotne dla osób starszych należy brać pod uwagę, iż w najstarszych grupach wiekowych będą one kierowane w głównej mierze do samotnie mieszkających kobiet. Jest to istotne zarówno z punktu widzenia profilowania usług ze względu na płeć, jak również, co nie mniej istotne, należy zwrócić uwagę, iż kobiety dysponują znacznie niższymi dochodami niż mężczyźni, co w dużej mierze wpływa na obniżoną możliwości zaspakajania potrzeb </w:t>
      </w:r>
      <w:r w:rsidR="00483C09">
        <w:rPr>
          <w:rFonts w:ascii="Times New Roman" w:hAnsi="Times New Roman" w:cs="Times New Roman"/>
          <w:sz w:val="24"/>
          <w:szCs w:val="24"/>
        </w:rPr>
        <w:br/>
      </w:r>
      <w:r w:rsidRPr="00536C14">
        <w:rPr>
          <w:rFonts w:ascii="Times New Roman" w:hAnsi="Times New Roman" w:cs="Times New Roman"/>
          <w:sz w:val="24"/>
          <w:szCs w:val="24"/>
        </w:rPr>
        <w:t>z własnego rozporządzalnego dochodu.</w:t>
      </w:r>
    </w:p>
    <w:p w:rsidR="00536C14" w:rsidRPr="00536C14" w:rsidRDefault="00536C14" w:rsidP="00536C14">
      <w:pPr>
        <w:spacing w:after="0"/>
        <w:jc w:val="both"/>
        <w:rPr>
          <w:rFonts w:ascii="Times New Roman" w:hAnsi="Times New Roman" w:cs="Times New Roman"/>
          <w:sz w:val="24"/>
          <w:szCs w:val="24"/>
        </w:rPr>
      </w:pPr>
      <w:r w:rsidRPr="00536C14">
        <w:rPr>
          <w:rFonts w:ascii="Times New Roman" w:eastAsia="Times New Roman" w:hAnsi="Times New Roman" w:cs="Times New Roman"/>
          <w:bCs/>
          <w:color w:val="000000" w:themeColor="text1"/>
          <w:sz w:val="24"/>
          <w:szCs w:val="24"/>
        </w:rPr>
        <w:t>Analizując zapotrzebowanie na usługi opiekuńcze należy brać pod uwagę uwarunkowania demograficzne subregionu z uwzględnieniem sytuacji w powiatach i w najniższych jednostkach samorządu terytorialnego, ponieważ również w ramach powiatu występuje duże zróżnicowanie sytuacji demograficznej, co ma związek ze wspomnianym wcześniej starzeniem się miast oraz wyższym przyrostem naturalnym na obszarach wiejskich.</w:t>
      </w:r>
    </w:p>
    <w:p w:rsidR="00536C14" w:rsidRPr="00536C14" w:rsidRDefault="00536C14" w:rsidP="00536C14">
      <w:pPr>
        <w:spacing w:after="0"/>
        <w:jc w:val="both"/>
        <w:rPr>
          <w:rFonts w:ascii="Times New Roman" w:eastAsia="Times New Roman" w:hAnsi="Times New Roman" w:cs="Times New Roman"/>
          <w:sz w:val="24"/>
          <w:szCs w:val="24"/>
        </w:rPr>
      </w:pPr>
      <w:r w:rsidRPr="00536C14">
        <w:rPr>
          <w:rFonts w:ascii="Times New Roman" w:eastAsia="Times New Roman" w:hAnsi="Times New Roman" w:cs="Times New Roman"/>
          <w:bCs/>
          <w:color w:val="000000" w:themeColor="text1"/>
          <w:sz w:val="24"/>
          <w:szCs w:val="24"/>
        </w:rPr>
        <w:t xml:space="preserve">W związku z powyższym rekomenduje się, w pierwszej kolejności, uruchomienie usług opiekuńczych na terenie gmin, które w ogóle nie organizują usług opiekuńczych lub organizują je w bardzo ograniczonym zakresie. Ponadto, należy wziąć pod uwagę gminy, </w:t>
      </w:r>
      <w:r w:rsidR="00483C09">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w których współwystępuje, obok niskiego odsetka osób objętych usługami, wysoki wskaźnik obciążenia demograficznego.</w:t>
      </w:r>
    </w:p>
    <w:p w:rsidR="00536C14" w:rsidRDefault="00536C14" w:rsidP="00536C14">
      <w:pPr>
        <w:jc w:val="both"/>
        <w:rPr>
          <w:rFonts w:ascii="Times New Roman" w:hAnsi="Times New Roman" w:cs="Times New Roman"/>
          <w:sz w:val="24"/>
          <w:szCs w:val="24"/>
        </w:rPr>
      </w:pPr>
      <w:r w:rsidRPr="00536C14">
        <w:rPr>
          <w:rFonts w:ascii="Times New Roman" w:hAnsi="Times New Roman" w:cs="Times New Roman"/>
          <w:sz w:val="24"/>
          <w:szCs w:val="24"/>
        </w:rPr>
        <w:t xml:space="preserve">W województwie śląskim są świadczone usługi opiekuńcze jak i specjalistyczne usługi opiekuńcze, jednak intensywność ich świadczenia wykazuje bardzo duże zróżnicowanie pomiędzy poszczególnymi powiatami. Ogółem w województwie śląskim usługami opiekuńczymi zostało objętych w 2014r. 9 212 osób, z czego specjalistyczne usługi skierowane zostały zaledwie do 727 (7,89%). Warto przy tym zwrócić uwagę na fakt, </w:t>
      </w:r>
      <w:r w:rsidR="00483C09">
        <w:rPr>
          <w:rFonts w:ascii="Times New Roman" w:hAnsi="Times New Roman" w:cs="Times New Roman"/>
          <w:sz w:val="24"/>
          <w:szCs w:val="24"/>
        </w:rPr>
        <w:br/>
      </w:r>
      <w:r w:rsidRPr="00536C14">
        <w:rPr>
          <w:rFonts w:ascii="Times New Roman" w:hAnsi="Times New Roman" w:cs="Times New Roman"/>
          <w:sz w:val="24"/>
          <w:szCs w:val="24"/>
        </w:rPr>
        <w:t>iż w 2014r usług opiekuńczych nie świadczono w Kornowacu, Nędzy, Krzyżanowicach, Lyskach, Jejkowicach oraz w Gorzycach, natomiast specjalistycznych usług opiekuńczych nie świadczono w ogóle na terenie powiatu wodzisławskiego oraz rybnickiego, a w powiecie raciborskim były świadczone wyłącznie na terenie miasta Racibórz.</w:t>
      </w:r>
      <w:r>
        <w:rPr>
          <w:rFonts w:ascii="Times New Roman" w:hAnsi="Times New Roman" w:cs="Times New Roman"/>
          <w:sz w:val="24"/>
          <w:szCs w:val="24"/>
        </w:rPr>
        <w:t xml:space="preserve"> </w:t>
      </w:r>
    </w:p>
    <w:p w:rsidR="00536C14" w:rsidRPr="00536C14" w:rsidRDefault="00536C14" w:rsidP="00536C14">
      <w:pPr>
        <w:jc w:val="both"/>
        <w:rPr>
          <w:rFonts w:ascii="Times New Roman" w:hAnsi="Times New Roman" w:cs="Times New Roman"/>
          <w:vanish/>
          <w:sz w:val="24"/>
          <w:szCs w:val="24"/>
          <w:specVanish/>
        </w:rPr>
      </w:pPr>
      <w:r w:rsidRPr="00536C14">
        <w:rPr>
          <w:rFonts w:ascii="Times New Roman" w:eastAsia="Times New Roman" w:hAnsi="Times New Roman" w:cs="Times New Roman"/>
          <w:bCs/>
          <w:color w:val="000000" w:themeColor="text1"/>
          <w:sz w:val="24"/>
          <w:szCs w:val="24"/>
        </w:rPr>
        <w:t xml:space="preserve">Stosunkowo niewielki zakres usług opiekuńczych wynika przede wszystkim z faktu ograniczonych zasobów finansowych jednostek samorządu. </w:t>
      </w:r>
      <w:r>
        <w:rPr>
          <w:rFonts w:ascii="Times New Roman" w:eastAsia="Times New Roman" w:hAnsi="Times New Roman" w:cs="Times New Roman"/>
          <w:bCs/>
          <w:color w:val="000000" w:themeColor="text1"/>
          <w:sz w:val="24"/>
          <w:szCs w:val="24"/>
        </w:rPr>
        <w:t xml:space="preserve">Wobec powyższego są one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w głównej mierze świadczone wobec osób samotnych, gdyż jest to obowiązkiem wynikającym z ustawy o pomocy społecznej. Wobec pozostałych osób, które wymagają opieki, gmina nie ma obowiązku jej świadczenia. Należy przy tym zaznaczyć, iż często konieczność sprawowania opieki nad zależnym członkiem rodziny powoduje dezaktywizację zawodową i społeczną opiekunów. Jednocześnie, do obowiązkowych usług opiekuńczych nie kwalifikują się te, które polegają na zapewnianiu kontaktu osoby samotnej z otoczeniem.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W tym kontekście wymaga podkreślenia, że tego rodzaju usługi pozwalają aktywizować społecznie osoby starsze i niepełnosprawne, co jest istotne dla zapewnienia aktywnego </w:t>
      </w:r>
      <w:r w:rsidR="00483C09">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i zdrowego starzenia się społeczeństwa. Ponadto, warto zauważyć, że usługi opiekuńcze najczęściej świadczone są wyłącznie w dni powszednie w godzinach dopołudniowych,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co w znacznej mierze utrudnia faktycznym opiekunom podejmowanie jakiejkolwiek aktywności. Zatem rekomenduje się udzielanie usług opiekuńczych w godzinach dopasowanych do potrzeb członków rodziny osoby zależnej. Jednocześnie, z uwagi na dużą rolę rodziny w opiece nad osobą zależną rekomenduje się rozwój poradnictwa rodzinnego, opiekuńczego i prawnego dla opiekunów osób zależnych, którego celem będzie ułatwienie dostępu do wiedzy na temat pielęgnacji i rehabilitacji, sposobów radzenia sobie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z obciążeniem psychicznym oraz ulg i uprawnień wynikających ze sprawowania opieki.</w:t>
      </w:r>
    </w:p>
    <w:p w:rsidR="00536C14" w:rsidRPr="00536C14" w:rsidRDefault="00536C14" w:rsidP="00536C14">
      <w:pPr>
        <w:keepNext/>
        <w:keepLines/>
        <w:spacing w:after="0"/>
        <w:jc w:val="both"/>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536C14">
        <w:rPr>
          <w:rFonts w:ascii="Times New Roman" w:eastAsia="Times New Roman" w:hAnsi="Times New Roman" w:cs="Times New Roman"/>
          <w:bCs/>
          <w:color w:val="000000" w:themeColor="text1"/>
          <w:sz w:val="24"/>
          <w:szCs w:val="24"/>
        </w:rPr>
        <w:t xml:space="preserve">Dodatkowo warto zauważyć, iż usługi opiekuńcze częściej świadczone są w miastach, aniżeli na obszarach wiejskich. Wynika to z powyżej opisanych czynników demograficznych,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tj. większego przyrostu naturalnego oraz społecznych, czyli wielopokoleniowości rodzin.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Jest to również istotna przesłanka do różnicowania usług w zależności od obszaru na jaki </w:t>
      </w:r>
      <w:r>
        <w:rPr>
          <w:rFonts w:ascii="Times New Roman" w:eastAsia="Times New Roman" w:hAnsi="Times New Roman" w:cs="Times New Roman"/>
          <w:bCs/>
          <w:color w:val="000000" w:themeColor="text1"/>
          <w:sz w:val="24"/>
          <w:szCs w:val="24"/>
        </w:rPr>
        <w:br/>
      </w:r>
      <w:r w:rsidRPr="00536C14">
        <w:rPr>
          <w:rFonts w:ascii="Times New Roman" w:eastAsia="Times New Roman" w:hAnsi="Times New Roman" w:cs="Times New Roman"/>
          <w:bCs/>
          <w:color w:val="000000" w:themeColor="text1"/>
          <w:sz w:val="24"/>
          <w:szCs w:val="24"/>
        </w:rPr>
        <w:t xml:space="preserve">są kierowane oraz do podejmowania </w:t>
      </w:r>
      <w:r w:rsidRPr="00536C14">
        <w:rPr>
          <w:rFonts w:ascii="Times New Roman" w:hAnsi="Times New Roman" w:cs="Times New Roman"/>
          <w:color w:val="000000" w:themeColor="text1"/>
          <w:sz w:val="24"/>
          <w:szCs w:val="24"/>
        </w:rPr>
        <w:t xml:space="preserve">działań sprzyjających wyrównywaniu różnic pomiędzy poszczególnymi podregionami oraz obszarami miejskimi i wiejskimi w dostępie </w:t>
      </w:r>
      <w:r>
        <w:rPr>
          <w:rFonts w:ascii="Times New Roman" w:hAnsi="Times New Roman" w:cs="Times New Roman"/>
          <w:color w:val="000000" w:themeColor="text1"/>
          <w:sz w:val="24"/>
          <w:szCs w:val="24"/>
        </w:rPr>
        <w:br/>
      </w:r>
      <w:r w:rsidRPr="00536C14">
        <w:rPr>
          <w:rFonts w:ascii="Times New Roman" w:hAnsi="Times New Roman" w:cs="Times New Roman"/>
          <w:color w:val="000000" w:themeColor="text1"/>
          <w:sz w:val="24"/>
          <w:szCs w:val="24"/>
        </w:rPr>
        <w:t>do infrastruktury instytucjonalnej w środowisku zamieszkania.</w:t>
      </w:r>
    </w:p>
    <w:p w:rsidR="00536C14" w:rsidRPr="0033073D" w:rsidRDefault="00536C14" w:rsidP="00536C14">
      <w:pPr>
        <w:keepNext/>
        <w:keepLines/>
        <w:spacing w:after="0" w:line="360" w:lineRule="auto"/>
        <w:jc w:val="both"/>
        <w:outlineLvl w:val="0"/>
        <w:rPr>
          <w:rFonts w:ascii="Calibri" w:eastAsia="Times New Roman" w:hAnsi="Calibri" w:cs="Calibri"/>
          <w:bCs/>
          <w:color w:val="000000" w:themeColor="text1"/>
        </w:rPr>
      </w:pPr>
    </w:p>
    <w:p w:rsidR="00536C14" w:rsidRPr="0033073D" w:rsidRDefault="00536C14" w:rsidP="00536C14">
      <w:pPr>
        <w:rPr>
          <w:rFonts w:ascii="Calibri" w:hAnsi="Calibri" w:cs="Calibri"/>
        </w:rPr>
      </w:pPr>
    </w:p>
    <w:p w:rsidR="001B73FF" w:rsidRPr="00536C14" w:rsidRDefault="001B73FF" w:rsidP="00536C14">
      <w:pPr>
        <w:rPr>
          <w:rFonts w:ascii="Times New Roman" w:eastAsia="Times New Roman" w:hAnsi="Times New Roman" w:cs="Times New Roman"/>
          <w:sz w:val="24"/>
          <w:szCs w:val="24"/>
        </w:rPr>
      </w:pPr>
    </w:p>
    <w:sectPr w:rsidR="001B73FF" w:rsidRPr="00536C14" w:rsidSect="002F33B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60" w:rsidRDefault="00B36760" w:rsidP="00FE79CA">
      <w:pPr>
        <w:spacing w:after="0" w:line="240" w:lineRule="auto"/>
      </w:pPr>
      <w:r>
        <w:separator/>
      </w:r>
    </w:p>
  </w:endnote>
  <w:endnote w:type="continuationSeparator" w:id="0">
    <w:p w:rsidR="00B36760" w:rsidRDefault="00B36760" w:rsidP="00FE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3048"/>
      <w:docPartObj>
        <w:docPartGallery w:val="Page Numbers (Bottom of Page)"/>
        <w:docPartUnique/>
      </w:docPartObj>
    </w:sdtPr>
    <w:sdtEndPr/>
    <w:sdtContent>
      <w:p w:rsidR="002A339D" w:rsidRDefault="00DD6E05">
        <w:pPr>
          <w:pStyle w:val="Stopka"/>
          <w:jc w:val="right"/>
        </w:pPr>
        <w:r>
          <w:fldChar w:fldCharType="begin"/>
        </w:r>
        <w:r>
          <w:instrText xml:space="preserve"> PAGE   \* MERGEFORMAT </w:instrText>
        </w:r>
        <w:r>
          <w:fldChar w:fldCharType="separate"/>
        </w:r>
        <w:r w:rsidR="0071539B">
          <w:rPr>
            <w:noProof/>
          </w:rPr>
          <w:t>2</w:t>
        </w:r>
        <w:r>
          <w:rPr>
            <w:noProof/>
          </w:rPr>
          <w:fldChar w:fldCharType="end"/>
        </w:r>
      </w:p>
    </w:sdtContent>
  </w:sdt>
  <w:p w:rsidR="002A339D" w:rsidRDefault="002A33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60" w:rsidRDefault="00B36760" w:rsidP="00FE79CA">
      <w:pPr>
        <w:spacing w:after="0" w:line="240" w:lineRule="auto"/>
      </w:pPr>
      <w:r>
        <w:separator/>
      </w:r>
    </w:p>
  </w:footnote>
  <w:footnote w:type="continuationSeparator" w:id="0">
    <w:p w:rsidR="00B36760" w:rsidRDefault="00B36760" w:rsidP="00FE79CA">
      <w:pPr>
        <w:spacing w:after="0" w:line="240" w:lineRule="auto"/>
      </w:pPr>
      <w:r>
        <w:continuationSeparator/>
      </w:r>
    </w:p>
  </w:footnote>
  <w:footnote w:id="1">
    <w:p w:rsidR="00FE79CA" w:rsidRPr="005A2850" w:rsidRDefault="00FE79CA" w:rsidP="00FE79CA">
      <w:pPr>
        <w:rPr>
          <w:sz w:val="16"/>
          <w:szCs w:val="16"/>
        </w:rPr>
      </w:pPr>
      <w:r w:rsidRPr="001B4A42">
        <w:rPr>
          <w:rStyle w:val="Znakiprzypiswdolnych"/>
          <w:sz w:val="16"/>
          <w:szCs w:val="16"/>
          <w:vertAlign w:val="superscript"/>
        </w:rPr>
        <w:footnoteRef/>
      </w:r>
      <w:r w:rsidRPr="005A2850">
        <w:rPr>
          <w:rFonts w:cs="Times New Roman"/>
          <w:color w:val="000000"/>
          <w:sz w:val="16"/>
          <w:szCs w:val="16"/>
        </w:rPr>
        <w:t xml:space="preserve"> Ustawa o pomocy społecznej definiuje rodzinę jako „osoby spokrewnione lub niespokrewnione pozostające w faktycznym związku, wspólnie zamieszkujące i </w:t>
      </w:r>
      <w:r>
        <w:rPr>
          <w:rFonts w:cs="Times New Roman"/>
          <w:color w:val="000000"/>
          <w:sz w:val="16"/>
          <w:szCs w:val="16"/>
        </w:rPr>
        <w:t>gospodarujące” (art. 6 ust. 14)</w:t>
      </w:r>
    </w:p>
  </w:footnote>
  <w:footnote w:id="2">
    <w:p w:rsidR="00FE79CA" w:rsidRPr="00183DFD" w:rsidRDefault="00FE79CA" w:rsidP="00FE79CA">
      <w:pPr>
        <w:rPr>
          <w:sz w:val="16"/>
          <w:szCs w:val="16"/>
        </w:rPr>
      </w:pPr>
      <w:r w:rsidRPr="005A2850">
        <w:rPr>
          <w:rFonts w:cs="Times New Roman"/>
          <w:color w:val="000000"/>
          <w:sz w:val="16"/>
          <w:szCs w:val="16"/>
        </w:rPr>
        <w:t xml:space="preserve"> </w:t>
      </w:r>
      <w:r w:rsidRPr="001B4A42">
        <w:rPr>
          <w:rStyle w:val="Znakiprzypiswdolnych"/>
          <w:sz w:val="16"/>
          <w:szCs w:val="16"/>
          <w:vertAlign w:val="superscript"/>
        </w:rPr>
        <w:footnoteRef/>
      </w:r>
      <w:r w:rsidRPr="00183DFD">
        <w:rPr>
          <w:rFonts w:cs="Times New Roman"/>
          <w:color w:val="000000"/>
          <w:sz w:val="16"/>
          <w:szCs w:val="16"/>
        </w:rPr>
        <w:t xml:space="preserve">Centralna Aplikacja Statystyczna, sprawozdanie </w:t>
      </w:r>
      <w:r w:rsidRPr="00183DFD">
        <w:rPr>
          <w:rFonts w:cs="Times New Roman"/>
          <w:i/>
          <w:color w:val="000000"/>
          <w:sz w:val="16"/>
          <w:szCs w:val="16"/>
        </w:rPr>
        <w:t xml:space="preserve">MPiPS-03 </w:t>
      </w:r>
      <w:r w:rsidRPr="00183DFD">
        <w:rPr>
          <w:rFonts w:cs="Times New Roman"/>
          <w:color w:val="000000"/>
          <w:sz w:val="16"/>
          <w:szCs w:val="16"/>
        </w:rPr>
        <w:t>za okres I-XII 2014 r.</w:t>
      </w:r>
    </w:p>
  </w:footnote>
  <w:footnote w:id="3">
    <w:p w:rsidR="00FE79CA" w:rsidRPr="00183DFD" w:rsidRDefault="00FE79CA" w:rsidP="00FE79CA">
      <w:pPr>
        <w:rPr>
          <w:sz w:val="16"/>
          <w:szCs w:val="16"/>
        </w:rPr>
      </w:pPr>
      <w:r w:rsidRPr="001B4A42">
        <w:rPr>
          <w:rStyle w:val="Znakiprzypiswdolnych"/>
          <w:sz w:val="16"/>
          <w:szCs w:val="16"/>
          <w:vertAlign w:val="superscript"/>
        </w:rPr>
        <w:footnoteRef/>
      </w:r>
      <w:r w:rsidRPr="00183DFD">
        <w:rPr>
          <w:rFonts w:cs="Times New Roman"/>
          <w:color w:val="000000"/>
          <w:sz w:val="16"/>
          <w:szCs w:val="16"/>
          <w:vertAlign w:val="superscript"/>
        </w:rPr>
        <w:t xml:space="preserve"> </w:t>
      </w:r>
      <w:r w:rsidRPr="00183DFD">
        <w:rPr>
          <w:rFonts w:cs="Times New Roman"/>
          <w:color w:val="000000"/>
          <w:sz w:val="16"/>
          <w:szCs w:val="16"/>
        </w:rPr>
        <w:t xml:space="preserve">Centralna Aplikacja Statystyczna, sprawozdanie </w:t>
      </w:r>
      <w:r w:rsidRPr="00183DFD">
        <w:rPr>
          <w:rFonts w:cs="Times New Roman"/>
          <w:i/>
          <w:color w:val="000000"/>
          <w:sz w:val="16"/>
          <w:szCs w:val="16"/>
        </w:rPr>
        <w:t xml:space="preserve">MPiPS-03 </w:t>
      </w:r>
      <w:r w:rsidRPr="00183DFD">
        <w:rPr>
          <w:rFonts w:cs="Times New Roman"/>
          <w:color w:val="000000"/>
          <w:sz w:val="16"/>
          <w:szCs w:val="16"/>
        </w:rPr>
        <w:t xml:space="preserve">za okres I-XII 2014; Główny Urząd Statystyczny, </w:t>
      </w:r>
      <w:r w:rsidRPr="00183DFD">
        <w:rPr>
          <w:rFonts w:cs="Times New Roman"/>
          <w:i/>
          <w:color w:val="000000"/>
          <w:sz w:val="16"/>
          <w:szCs w:val="16"/>
        </w:rPr>
        <w:t>Bank Danych Lokalnych</w:t>
      </w:r>
      <w:r w:rsidRPr="00183DFD">
        <w:rPr>
          <w:rFonts w:cs="Times New Roman"/>
          <w:color w:val="000000"/>
          <w:sz w:val="16"/>
          <w:szCs w:val="16"/>
        </w:rPr>
        <w:t>, http://www.stat.gov.pl/bdl</w:t>
      </w:r>
    </w:p>
  </w:footnote>
  <w:footnote w:id="4">
    <w:p w:rsidR="00E7050C" w:rsidRPr="00B542F4" w:rsidRDefault="00E7050C" w:rsidP="00E7050C">
      <w:pPr>
        <w:autoSpaceDE w:val="0"/>
        <w:autoSpaceDN w:val="0"/>
        <w:adjustRightInd w:val="0"/>
        <w:rPr>
          <w:rFonts w:eastAsia="Times New Roman" w:cs="Times New Roman"/>
          <w:i/>
          <w:iCs/>
          <w:sz w:val="18"/>
          <w:szCs w:val="18"/>
        </w:rPr>
      </w:pPr>
      <w:r>
        <w:rPr>
          <w:rStyle w:val="Odwoanieprzypisudolnego"/>
        </w:rPr>
        <w:footnoteRef/>
      </w:r>
      <w:r w:rsidRPr="005A2850">
        <w:t xml:space="preserve"> </w:t>
      </w:r>
      <w:r w:rsidRPr="005A2850">
        <w:rPr>
          <w:rFonts w:eastAsia="Times New Roman" w:cs="Times New Roman"/>
          <w:i/>
          <w:iCs/>
          <w:sz w:val="18"/>
          <w:szCs w:val="18"/>
        </w:rPr>
        <w:t xml:space="preserve">Funkcjonowanie asystentów rodziny w świetle ustawy o wspieraniu rodziny i systemie </w:t>
      </w:r>
      <w:r w:rsidRPr="005A2850">
        <w:rPr>
          <w:rFonts w:cs="Times New Roman"/>
          <w:i/>
          <w:iCs/>
          <w:sz w:val="18"/>
          <w:szCs w:val="18"/>
        </w:rPr>
        <w:t xml:space="preserve">pieczy zastępczej, </w:t>
      </w:r>
      <w:r w:rsidRPr="005A2850">
        <w:rPr>
          <w:rFonts w:cs="Times New Roman"/>
          <w:sz w:val="18"/>
          <w:szCs w:val="18"/>
        </w:rPr>
        <w:t xml:space="preserve">KPS-4101-004-00/2014, Nr ewid. </w:t>
      </w:r>
      <w:r w:rsidRPr="00B542F4">
        <w:rPr>
          <w:rFonts w:cs="Times New Roman"/>
          <w:sz w:val="18"/>
          <w:szCs w:val="18"/>
        </w:rPr>
        <w:t>35/2015/P/14/048/KPS</w:t>
      </w:r>
    </w:p>
  </w:footnote>
  <w:footnote w:id="5">
    <w:p w:rsidR="00ED30CD" w:rsidRPr="00B542F4" w:rsidRDefault="00ED30CD" w:rsidP="00ED30CD">
      <w:pPr>
        <w:pStyle w:val="Tekstprzypisudolnego"/>
        <w:jc w:val="both"/>
        <w:rPr>
          <w:lang w:val="pl-PL"/>
        </w:rPr>
      </w:pPr>
      <w:r>
        <w:rPr>
          <w:rStyle w:val="Odwoanieprzypisudolnego"/>
        </w:rPr>
        <w:footnoteRef/>
      </w:r>
      <w:r w:rsidRPr="00B542F4">
        <w:rPr>
          <w:lang w:val="pl-PL"/>
        </w:rPr>
        <w:t xml:space="preserve"> </w:t>
      </w:r>
      <w:r w:rsidRPr="00B542F4">
        <w:rPr>
          <w:rFonts w:eastAsia="Times New Roman" w:cs="Times New Roman"/>
          <w:sz w:val="18"/>
          <w:szCs w:val="18"/>
          <w:lang w:val="pl-PL" w:bidi="ar-SA"/>
        </w:rPr>
        <w:t>Wyrażoną w art. 8 ust. 3 ustawy o wspieraniu rodziny i systemie pieczy zastępczej.</w:t>
      </w:r>
    </w:p>
  </w:footnote>
  <w:footnote w:id="6">
    <w:p w:rsidR="00356AED" w:rsidRPr="005A2850" w:rsidRDefault="00356AED" w:rsidP="00356AED">
      <w:pPr>
        <w:jc w:val="both"/>
      </w:pPr>
      <w:r w:rsidRPr="001341D6">
        <w:rPr>
          <w:rStyle w:val="Znakiprzypiswdolnych"/>
          <w:vertAlign w:val="superscript"/>
        </w:rPr>
        <w:footnoteRef/>
      </w:r>
      <w:r w:rsidRPr="005A2850">
        <w:rPr>
          <w:vertAlign w:val="superscript"/>
        </w:rPr>
        <w:t xml:space="preserve"> </w:t>
      </w:r>
      <w:r w:rsidRPr="005A2850">
        <w:rPr>
          <w:rFonts w:eastAsia="Times New Roman" w:cs="Times New Roman"/>
          <w:sz w:val="18"/>
          <w:szCs w:val="18"/>
        </w:rPr>
        <w:t>Egzemplifikacją pedagogiki podwórkowej jest  m.in. zaproponowany przez Krajowy Komitet  Wychowania Resocjalizującego program „Wychowawca podwórkowy w systemie wychowania  środowiskowego”</w:t>
      </w:r>
      <w:r w:rsidRPr="00356AED">
        <w:t xml:space="preserve"> </w:t>
      </w:r>
      <w:hyperlink r:id="rId1" w:history="1">
        <w:r w:rsidRPr="006230F2">
          <w:rPr>
            <w:rStyle w:val="Hipercze"/>
            <w:rFonts w:eastAsia="Times New Roman" w:cs="Times New Roman"/>
            <w:sz w:val="18"/>
            <w:szCs w:val="18"/>
          </w:rPr>
          <w:t>https://w.bibliotece.pl/1430379/Wychowawca+podw%C3%B3rkowy+w+systemie+wychowania+%C5%9Brodowiskowego</w:t>
        </w:r>
      </w:hyperlink>
      <w:r>
        <w:rPr>
          <w:rFonts w:eastAsia="Times New Roman" w:cs="Times New Roman"/>
          <w:sz w:val="18"/>
          <w:szCs w:val="18"/>
        </w:rPr>
        <w:t xml:space="preserve"> </w:t>
      </w:r>
    </w:p>
    <w:p w:rsidR="00356AED" w:rsidRPr="005A2850" w:rsidRDefault="00356AED" w:rsidP="00356AED">
      <w:pPr>
        <w:pStyle w:val="Tekstprzypisudolnego1"/>
        <w:rPr>
          <w:lang w:val="pl-PL"/>
        </w:rPr>
      </w:pPr>
    </w:p>
    <w:p w:rsidR="00356AED" w:rsidRPr="005A2850" w:rsidRDefault="00356AED" w:rsidP="00356AED">
      <w:pPr>
        <w:pStyle w:val="Tekstprzypisudolnego"/>
        <w:rPr>
          <w:lang w:val="pl-PL"/>
        </w:rPr>
      </w:pPr>
    </w:p>
  </w:footnote>
  <w:footnote w:id="7">
    <w:p w:rsidR="00E94D5E" w:rsidRPr="005A2850" w:rsidRDefault="00E94D5E" w:rsidP="00E94D5E">
      <w:pPr>
        <w:pStyle w:val="Tekstprzypisudolnego"/>
        <w:rPr>
          <w:lang w:val="pl-PL"/>
        </w:rPr>
      </w:pPr>
      <w:r>
        <w:rPr>
          <w:rStyle w:val="Odwoanieprzypisudolnego"/>
        </w:rPr>
        <w:footnoteRef/>
      </w:r>
      <w:r w:rsidRPr="005A2850">
        <w:rPr>
          <w:lang w:val="pl-PL"/>
        </w:rPr>
        <w:t xml:space="preserve"> </w:t>
      </w:r>
      <w:r w:rsidRPr="005A2850">
        <w:rPr>
          <w:rFonts w:cs="Times New Roman"/>
          <w:lang w:val="pl-PL"/>
        </w:rPr>
        <w:t>Informacja dla Rady Ministrów z realizacji ustawy o wspieraniu rodziny i systemie pieczy zastępczej w roku 2014, str. 37.</w:t>
      </w:r>
    </w:p>
  </w:footnote>
  <w:footnote w:id="8">
    <w:p w:rsidR="00727007" w:rsidRPr="00183DFD" w:rsidRDefault="00727007" w:rsidP="00727007">
      <w:pPr>
        <w:pStyle w:val="Tekstprzypisudolnego"/>
        <w:rPr>
          <w:sz w:val="18"/>
          <w:szCs w:val="18"/>
          <w:lang w:val="pl-PL"/>
        </w:rPr>
      </w:pPr>
      <w:r w:rsidRPr="006F027A">
        <w:rPr>
          <w:rStyle w:val="Odwoanieprzypisudolnego"/>
          <w:sz w:val="18"/>
          <w:szCs w:val="18"/>
        </w:rPr>
        <w:footnoteRef/>
      </w:r>
      <w:r w:rsidRPr="00183DFD">
        <w:rPr>
          <w:sz w:val="18"/>
          <w:szCs w:val="18"/>
          <w:lang w:val="pl-PL"/>
        </w:rPr>
        <w:t xml:space="preserve"> Kontrola Nr P/11/092 – Funkcjonowanie placówek opiekuńczo-wychowawczych oraz ich współdziałanie z innymi instytucjami na rzecz powrotu dzieci do wychowania w rodzinie , str. 7, 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BC" w:rsidRDefault="002F33BC">
    <w:pPr>
      <w:pStyle w:val="Nagwek"/>
    </w:pPr>
    <w:r>
      <w:rPr>
        <w:rFonts w:ascii="Times New Roman" w:hAnsi="Times New Roman"/>
        <w:i/>
        <w:sz w:val="20"/>
        <w:szCs w:val="20"/>
      </w:rPr>
      <w:t xml:space="preserve">Załącznik nr 11 </w:t>
    </w:r>
    <w:r w:rsidRPr="00803450">
      <w:rPr>
        <w:rFonts w:ascii="Times New Roman" w:hAnsi="Times New Roman"/>
        <w:i/>
        <w:sz w:val="20"/>
        <w:szCs w:val="20"/>
      </w:rPr>
      <w:t xml:space="preserve"> do Regu</w:t>
    </w:r>
    <w:r>
      <w:rPr>
        <w:rFonts w:ascii="Times New Roman" w:hAnsi="Times New Roman"/>
        <w:i/>
        <w:sz w:val="20"/>
        <w:szCs w:val="20"/>
      </w:rPr>
      <w:t>laminu konkursu nr RPSL.09.02.02-IZ.01-24-062/16</w:t>
    </w:r>
    <w:r w:rsidRPr="00803450">
      <w:rPr>
        <w:rFonts w:ascii="Times New Roman" w:hAnsi="Times New Roman"/>
        <w:i/>
        <w:sz w:val="20"/>
        <w:szCs w:val="20"/>
      </w:rPr>
      <w:t xml:space="preserve"> w ramach RPO WSL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8C"/>
    <w:rsid w:val="00096D26"/>
    <w:rsid w:val="001712E7"/>
    <w:rsid w:val="001B73FF"/>
    <w:rsid w:val="00230016"/>
    <w:rsid w:val="00257DD7"/>
    <w:rsid w:val="00263C84"/>
    <w:rsid w:val="0026755C"/>
    <w:rsid w:val="002A339D"/>
    <w:rsid w:val="002F33BC"/>
    <w:rsid w:val="003473AA"/>
    <w:rsid w:val="00356AED"/>
    <w:rsid w:val="00363107"/>
    <w:rsid w:val="0041688B"/>
    <w:rsid w:val="00483C09"/>
    <w:rsid w:val="004B27BD"/>
    <w:rsid w:val="00523F77"/>
    <w:rsid w:val="00536C14"/>
    <w:rsid w:val="00601022"/>
    <w:rsid w:val="00645490"/>
    <w:rsid w:val="006824B1"/>
    <w:rsid w:val="0071539B"/>
    <w:rsid w:val="00727007"/>
    <w:rsid w:val="0075050A"/>
    <w:rsid w:val="00853E73"/>
    <w:rsid w:val="00911050"/>
    <w:rsid w:val="00991A65"/>
    <w:rsid w:val="00A66BF7"/>
    <w:rsid w:val="00A71080"/>
    <w:rsid w:val="00A967E0"/>
    <w:rsid w:val="00B36760"/>
    <w:rsid w:val="00BA5AF9"/>
    <w:rsid w:val="00BD5F46"/>
    <w:rsid w:val="00BF2805"/>
    <w:rsid w:val="00C13386"/>
    <w:rsid w:val="00D07C4F"/>
    <w:rsid w:val="00D5558C"/>
    <w:rsid w:val="00DC49E8"/>
    <w:rsid w:val="00DD0640"/>
    <w:rsid w:val="00DD1534"/>
    <w:rsid w:val="00DD6E05"/>
    <w:rsid w:val="00DF3332"/>
    <w:rsid w:val="00E32269"/>
    <w:rsid w:val="00E7050C"/>
    <w:rsid w:val="00E75E42"/>
    <w:rsid w:val="00E877EC"/>
    <w:rsid w:val="00E94D5E"/>
    <w:rsid w:val="00ED30CD"/>
    <w:rsid w:val="00F0501B"/>
    <w:rsid w:val="00F103AB"/>
    <w:rsid w:val="00F51C60"/>
    <w:rsid w:val="00F87E5F"/>
    <w:rsid w:val="00FE78DF"/>
    <w:rsid w:val="00FE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17EBC8-8BC1-4067-8845-796CFF7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558C"/>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rsid w:val="00FE79CA"/>
    <w:rPr>
      <w:vertAlign w:val="superscript"/>
    </w:rPr>
  </w:style>
  <w:style w:type="paragraph" w:styleId="Tekstprzypisudolnego">
    <w:name w:val="footnote text"/>
    <w:basedOn w:val="Normalny"/>
    <w:link w:val="TekstprzypisudolnegoZnak1"/>
    <w:rsid w:val="00FE79CA"/>
    <w:pPr>
      <w:suppressLineNumbers/>
      <w:spacing w:line="252" w:lineRule="auto"/>
      <w:ind w:left="283" w:hanging="283"/>
    </w:pPr>
    <w:rPr>
      <w:rFonts w:asciiTheme="majorHAnsi" w:eastAsiaTheme="majorEastAsia" w:hAnsiTheme="majorHAnsi" w:cstheme="majorBidi"/>
      <w:sz w:val="20"/>
      <w:szCs w:val="20"/>
      <w:lang w:val="en-US" w:bidi="en-US"/>
    </w:rPr>
  </w:style>
  <w:style w:type="character" w:customStyle="1" w:styleId="TekstprzypisudolnegoZnak">
    <w:name w:val="Tekst przypisu dolnego Znak"/>
    <w:basedOn w:val="Domylnaczcionkaakapitu"/>
    <w:uiPriority w:val="99"/>
    <w:semiHidden/>
    <w:rsid w:val="00FE79CA"/>
    <w:rPr>
      <w:sz w:val="20"/>
      <w:szCs w:val="20"/>
    </w:rPr>
  </w:style>
  <w:style w:type="character" w:customStyle="1" w:styleId="TekstprzypisudolnegoZnak1">
    <w:name w:val="Tekst przypisu dolnego Znak1"/>
    <w:basedOn w:val="Domylnaczcionkaakapitu"/>
    <w:link w:val="Tekstprzypisudolnego"/>
    <w:rsid w:val="00FE79CA"/>
    <w:rPr>
      <w:rFonts w:asciiTheme="majorHAnsi" w:eastAsiaTheme="majorEastAsia" w:hAnsiTheme="majorHAnsi" w:cstheme="majorBidi"/>
      <w:sz w:val="20"/>
      <w:szCs w:val="20"/>
      <w:lang w:val="en-US" w:bidi="en-US"/>
    </w:rPr>
  </w:style>
  <w:style w:type="character" w:customStyle="1" w:styleId="Znakiprzypiswdolnych">
    <w:name w:val="Znaki przypisów dolnych"/>
    <w:rsid w:val="00FE79CA"/>
  </w:style>
  <w:style w:type="character" w:styleId="Hipercze">
    <w:name w:val="Hyperlink"/>
    <w:basedOn w:val="Domylnaczcionkaakapitu"/>
    <w:uiPriority w:val="99"/>
    <w:unhideWhenUsed/>
    <w:rsid w:val="00F87E5F"/>
    <w:rPr>
      <w:color w:val="0000FF" w:themeColor="hyperlink"/>
      <w:u w:val="single"/>
    </w:rPr>
  </w:style>
  <w:style w:type="paragraph" w:customStyle="1" w:styleId="NormalnyWeb1">
    <w:name w:val="Normalny (Web)1"/>
    <w:basedOn w:val="Normalny"/>
    <w:rsid w:val="00F0501B"/>
    <w:pPr>
      <w:spacing w:before="28" w:after="28" w:line="100" w:lineRule="atLeast"/>
    </w:pPr>
    <w:rPr>
      <w:rFonts w:asciiTheme="majorHAnsi" w:eastAsia="Times New Roman" w:hAnsiTheme="majorHAnsi" w:cs="Times New Roman"/>
      <w:lang w:val="en-US" w:bidi="en-US"/>
    </w:rPr>
  </w:style>
  <w:style w:type="paragraph" w:styleId="Nagwek">
    <w:name w:val="header"/>
    <w:basedOn w:val="Normalny"/>
    <w:link w:val="NagwekZnak"/>
    <w:uiPriority w:val="99"/>
    <w:unhideWhenUsed/>
    <w:rsid w:val="00F050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01B"/>
  </w:style>
  <w:style w:type="paragraph" w:styleId="Stopka">
    <w:name w:val="footer"/>
    <w:basedOn w:val="Normalny"/>
    <w:link w:val="StopkaZnak"/>
    <w:uiPriority w:val="99"/>
    <w:unhideWhenUsed/>
    <w:rsid w:val="00F05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01B"/>
  </w:style>
  <w:style w:type="paragraph" w:customStyle="1" w:styleId="Tekstprzypisudolnego1">
    <w:name w:val="Tekst przypisu dolnego1"/>
    <w:basedOn w:val="Normalny"/>
    <w:rsid w:val="00356AED"/>
    <w:pPr>
      <w:spacing w:line="100" w:lineRule="atLeast"/>
    </w:pPr>
    <w:rPr>
      <w:rFonts w:asciiTheme="majorHAnsi" w:eastAsiaTheme="majorEastAsia" w:hAnsiTheme="majorHAnsi" w:cstheme="majorBidi"/>
      <w:sz w:val="20"/>
      <w:szCs w:val="20"/>
      <w:lang w:val="en-US" w:bidi="en-US"/>
    </w:rPr>
  </w:style>
  <w:style w:type="character" w:customStyle="1" w:styleId="h2">
    <w:name w:val="h2"/>
    <w:basedOn w:val="Domylnaczcionkaakapitu"/>
    <w:rsid w:val="00356AED"/>
  </w:style>
  <w:style w:type="character" w:customStyle="1" w:styleId="article20247">
    <w:name w:val="article_20247"/>
    <w:basedOn w:val="Domylnaczcionkaakapitu"/>
    <w:rsid w:val="00356AED"/>
  </w:style>
  <w:style w:type="character" w:customStyle="1" w:styleId="st">
    <w:name w:val="st"/>
    <w:basedOn w:val="Domylnaczcionkaakapitu"/>
    <w:rsid w:val="00356AED"/>
  </w:style>
  <w:style w:type="character" w:styleId="Uwydatnienie">
    <w:name w:val="Emphasis"/>
    <w:uiPriority w:val="20"/>
    <w:qFormat/>
    <w:rsid w:val="00356AED"/>
    <w:rPr>
      <w:caps/>
      <w:spacing w:val="5"/>
      <w:sz w:val="20"/>
      <w:szCs w:val="20"/>
    </w:rPr>
  </w:style>
  <w:style w:type="paragraph" w:styleId="Tekstdymka">
    <w:name w:val="Balloon Text"/>
    <w:basedOn w:val="Normalny"/>
    <w:link w:val="TekstdymkaZnak"/>
    <w:uiPriority w:val="99"/>
    <w:semiHidden/>
    <w:unhideWhenUsed/>
    <w:rsid w:val="00536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zos.org.pl/projekt1.18/?id=46&amp;m=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arszawarodzinna.um.warszawa.pl/standardy-pracy-rodowiskowej-kierowanej-do-dzieci-i-m-odzie-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bibliotece.pl/1430379/Wychowawca+podw%C3%B3rkowy+w+systemie+wychowania+%C5%9Brodowiskow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5CFD-8BD4-4D39-97B1-D6EFE108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4402</Words>
  <Characters>26416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Król Joanna</cp:lastModifiedBy>
  <cp:revision>6</cp:revision>
  <cp:lastPrinted>2016-04-08T12:20:00Z</cp:lastPrinted>
  <dcterms:created xsi:type="dcterms:W3CDTF">2016-04-08T12:48:00Z</dcterms:created>
  <dcterms:modified xsi:type="dcterms:W3CDTF">2016-04-18T06:31:00Z</dcterms:modified>
</cp:coreProperties>
</file>